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FE11" w14:textId="6CD920E9" w:rsidR="00690F55" w:rsidRDefault="00690F55" w:rsidP="005C2AA4">
      <w:pPr>
        <w:jc w:val="center"/>
        <w:rPr>
          <w:rFonts w:cs="Segoe UI"/>
          <w:b/>
          <w:color w:val="000000" w:themeColor="text1"/>
          <w:sz w:val="36"/>
          <w:szCs w:val="28"/>
        </w:rPr>
      </w:pPr>
      <w:r w:rsidRPr="004E0427">
        <w:rPr>
          <w:rFonts w:cs="Segoe UI"/>
          <w:b/>
          <w:color w:val="000000" w:themeColor="text1"/>
          <w:sz w:val="36"/>
          <w:szCs w:val="28"/>
        </w:rPr>
        <w:t>Příloha č. 08</w:t>
      </w:r>
      <w:r w:rsidRPr="004E0427">
        <w:rPr>
          <w:rFonts w:cs="Segoe UI"/>
          <w:b/>
          <w:color w:val="000000" w:themeColor="text1"/>
          <w:sz w:val="36"/>
          <w:szCs w:val="28"/>
        </w:rPr>
        <w:tab/>
      </w:r>
      <w:r w:rsidR="001823B1">
        <w:rPr>
          <w:rFonts w:cs="Segoe UI"/>
          <w:b/>
          <w:color w:val="000000" w:themeColor="text1"/>
          <w:sz w:val="36"/>
          <w:szCs w:val="28"/>
        </w:rPr>
        <w:t>a</w:t>
      </w:r>
      <w:r w:rsidRPr="004E0427">
        <w:rPr>
          <w:rFonts w:cs="Segoe UI"/>
          <w:b/>
          <w:color w:val="000000" w:themeColor="text1"/>
          <w:sz w:val="36"/>
          <w:szCs w:val="28"/>
        </w:rPr>
        <w:t xml:space="preserve"> Pravidel pro žadatele a příjemce podpory OPŽP 2021–2027</w:t>
      </w:r>
    </w:p>
    <w:p w14:paraId="1F6D4360" w14:textId="77777777" w:rsidR="00690F55" w:rsidRDefault="00690F55" w:rsidP="005C2AA4">
      <w:pPr>
        <w:jc w:val="center"/>
        <w:rPr>
          <w:rFonts w:cs="Segoe UI"/>
          <w:b/>
          <w:color w:val="000000" w:themeColor="text1"/>
          <w:sz w:val="36"/>
          <w:szCs w:val="28"/>
        </w:rPr>
      </w:pPr>
    </w:p>
    <w:p w14:paraId="4E45EB11" w14:textId="22FEAE31" w:rsidR="005C2AA4" w:rsidRPr="00704A26" w:rsidRDefault="005C2AA4" w:rsidP="005C2AA4">
      <w:pPr>
        <w:jc w:val="center"/>
        <w:rPr>
          <w:rFonts w:cs="Segoe UI"/>
        </w:rPr>
      </w:pPr>
      <w:r w:rsidRPr="00704A26">
        <w:rPr>
          <w:rFonts w:cs="Segoe UI"/>
          <w:noProof/>
        </w:rPr>
        <mc:AlternateContent>
          <mc:Choice Requires="wps">
            <w:drawing>
              <wp:anchor distT="0" distB="0" distL="114300" distR="114300" simplePos="0" relativeHeight="251659264" behindDoc="1" locked="0" layoutInCell="1" allowOverlap="1" wp14:anchorId="5894D2FB" wp14:editId="606EBD33">
                <wp:simplePos x="0" y="0"/>
                <wp:positionH relativeFrom="column">
                  <wp:posOffset>-894080</wp:posOffset>
                </wp:positionH>
                <wp:positionV relativeFrom="paragraph">
                  <wp:posOffset>83185</wp:posOffset>
                </wp:positionV>
                <wp:extent cx="7531100" cy="10160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7531100" cy="1016000"/>
                        </a:xfrm>
                        <a:prstGeom prst="rect">
                          <a:avLst/>
                        </a:prstGeom>
                        <a:solidFill>
                          <a:schemeClr val="accent6">
                            <a:lumMod val="75000"/>
                          </a:schemeClr>
                        </a:solidFill>
                        <a:ln w="6350">
                          <a:noFill/>
                        </a:ln>
                      </wps:spPr>
                      <wps:txbx>
                        <w:txbxContent>
                          <w:p w14:paraId="4281864A" w14:textId="77777777" w:rsidR="009F6F28" w:rsidRDefault="009F6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94D2FB" id="_x0000_t202" coordsize="21600,21600" o:spt="202" path="m,l,21600r21600,l21600,xe">
                <v:stroke joinstyle="miter"/>
                <v:path gradientshapeok="t" o:connecttype="rect"/>
              </v:shapetype>
              <v:shape id="Textové pole 4" o:spid="_x0000_s1026" type="#_x0000_t202" style="position:absolute;left:0;text-align:left;margin-left:-70.4pt;margin-top:6.55pt;width:593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" fillcolor="#538135 [2409]" stroked="f" strokeweight=".5pt">
                <v:textbox>
                  <w:txbxContent>
                    <w:p w14:paraId="4281864A" w14:textId="77777777" w:rsidR="009F6F28" w:rsidRDefault="009F6F28"/>
                  </w:txbxContent>
                </v:textbox>
              </v:shape>
            </w:pict>
          </mc:Fallback>
        </mc:AlternateContent>
      </w:r>
    </w:p>
    <w:p w14:paraId="6B57B8B9" w14:textId="77777777" w:rsidR="005C2AA4" w:rsidRPr="00704A26" w:rsidRDefault="005C2AA4" w:rsidP="005C2AA4">
      <w:pPr>
        <w:jc w:val="center"/>
        <w:rPr>
          <w:rFonts w:cs="Segoe UI"/>
        </w:rPr>
      </w:pPr>
    </w:p>
    <w:p w14:paraId="1F569156" w14:textId="77777777" w:rsidR="00C3733A" w:rsidRPr="00704A26" w:rsidRDefault="00EF2397" w:rsidP="00177170">
      <w:pPr>
        <w:pStyle w:val="NadpisBL"/>
        <w:rPr>
          <w:rFonts w:cs="Segoe UI"/>
          <w:color w:val="FFFFFF" w:themeColor="background1"/>
          <w:sz w:val="32"/>
          <w:szCs w:val="32"/>
        </w:rPr>
      </w:pPr>
      <w:r w:rsidRPr="00704A26">
        <w:rPr>
          <w:rFonts w:cs="Segoe UI"/>
          <w:color w:val="FFFFFF" w:themeColor="background1"/>
          <w:sz w:val="32"/>
          <w:szCs w:val="32"/>
        </w:rPr>
        <w:t>Pokyn SFŽP ČR pro hodnocení podniku v obtížích</w:t>
      </w:r>
    </w:p>
    <w:p w14:paraId="57125B18" w14:textId="77777777" w:rsidR="005C2AA4" w:rsidRPr="00704A26" w:rsidRDefault="005C2AA4" w:rsidP="00EF2397">
      <w:pPr>
        <w:spacing w:before="1680"/>
        <w:rPr>
          <w:rFonts w:cs="Segoe UI"/>
          <w:noProof/>
        </w:rPr>
      </w:pPr>
    </w:p>
    <w:p w14:paraId="763D932A" w14:textId="77777777" w:rsidR="005C2AA4" w:rsidRPr="00704A26" w:rsidRDefault="005C2AA4" w:rsidP="00EF2397">
      <w:pPr>
        <w:spacing w:before="1680"/>
        <w:rPr>
          <w:rFonts w:cs="Segoe UI"/>
          <w:noProof/>
        </w:rPr>
      </w:pPr>
      <w:bookmarkStart w:id="0" w:name="_GoBack"/>
      <w:bookmarkEnd w:id="0"/>
    </w:p>
    <w:p w14:paraId="33439E3B" w14:textId="7A530AA8" w:rsidR="00D446A9" w:rsidRPr="00704A26" w:rsidRDefault="00D446A9" w:rsidP="00EF2397">
      <w:pPr>
        <w:spacing w:before="1680"/>
        <w:rPr>
          <w:rFonts w:cs="Segoe UI"/>
          <w:noProof/>
        </w:rPr>
      </w:pP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p>
    <w:p w14:paraId="3685FAEA" w14:textId="3F67EF40" w:rsidR="00B37DA2" w:rsidRPr="00704A26" w:rsidRDefault="00B37DA2" w:rsidP="003A46C2">
      <w:pPr>
        <w:pStyle w:val="OMPlohy11"/>
        <w:numPr>
          <w:ilvl w:val="0"/>
          <w:numId w:val="0"/>
        </w:numPr>
        <w:outlineLvl w:val="1"/>
        <w:rPr>
          <w:rFonts w:ascii="Segoe UI" w:hAnsi="Segoe UI" w:cs="Segoe UI"/>
          <w:b/>
          <w:sz w:val="24"/>
          <w:szCs w:val="24"/>
        </w:rPr>
      </w:pPr>
      <w:bookmarkStart w:id="1" w:name="_Toc476138869"/>
      <w:bookmarkStart w:id="2" w:name="VP_Příloha_c_5_4"/>
      <w:bookmarkStart w:id="3" w:name="Příloha_c_4_3"/>
      <w:r w:rsidRPr="00704A26">
        <w:rPr>
          <w:rFonts w:ascii="Segoe UI" w:hAnsi="Segoe UI" w:cs="Segoe UI"/>
          <w:b/>
          <w:sz w:val="24"/>
          <w:szCs w:val="24"/>
        </w:rPr>
        <w:lastRenderedPageBreak/>
        <w:t>Definice používaných pojmů</w:t>
      </w:r>
    </w:p>
    <w:p w14:paraId="4CF7BB0C" w14:textId="77777777" w:rsidR="007F0C44" w:rsidRPr="00704A26" w:rsidRDefault="007F0C44" w:rsidP="00B37DA2">
      <w:pPr>
        <w:rPr>
          <w:rFonts w:cs="Segoe UI"/>
          <w:b/>
          <w:lang w:eastAsia="en-US"/>
        </w:rPr>
      </w:pPr>
      <w:r w:rsidRPr="00704A26">
        <w:rPr>
          <w:rFonts w:cs="Segoe UI"/>
          <w:b/>
          <w:lang w:eastAsia="en-US"/>
        </w:rPr>
        <w:t>De minimis</w:t>
      </w:r>
    </w:p>
    <w:p w14:paraId="56CFA59B" w14:textId="77777777" w:rsidR="007F0C44" w:rsidRPr="00704A26" w:rsidRDefault="007F0C44" w:rsidP="00B37DA2">
      <w:pPr>
        <w:rPr>
          <w:rFonts w:cs="Segoe UI"/>
          <w:b/>
          <w:lang w:eastAsia="en-US"/>
        </w:rPr>
      </w:pPr>
      <w:r w:rsidRPr="00704A26">
        <w:rPr>
          <w:rFonts w:cs="Segoe UI"/>
        </w:rPr>
        <w:t>Podpora de minimis (nebo také podpora malého rozsahu) není považována za „veřejnou podporu“, protože vzhledem k její nízké částce má Evropská komise za to, že nenaplňuje poslední dva znaky definice veřejné podpory – neměla by ovlivnit obchod a narušit hospodářskou soutěž mezi členskými státy.</w:t>
      </w:r>
    </w:p>
    <w:p w14:paraId="77111AE0" w14:textId="77777777" w:rsidR="007F0C44" w:rsidRPr="00704A26" w:rsidRDefault="007F0C44" w:rsidP="00B37DA2">
      <w:pPr>
        <w:rPr>
          <w:rFonts w:cs="Segoe UI"/>
          <w:b/>
          <w:lang w:eastAsia="en-US"/>
        </w:rPr>
      </w:pPr>
    </w:p>
    <w:p w14:paraId="6863A48A" w14:textId="24033EB9" w:rsidR="0089396C" w:rsidRPr="0089396C" w:rsidRDefault="0089396C" w:rsidP="00B37DA2">
      <w:pPr>
        <w:rPr>
          <w:rFonts w:cs="Segoe UI"/>
          <w:b/>
          <w:bCs/>
        </w:rPr>
      </w:pPr>
      <w:r w:rsidRPr="0089396C">
        <w:rPr>
          <w:rFonts w:cs="Segoe UI"/>
          <w:b/>
          <w:bCs/>
        </w:rPr>
        <w:t>Modernizační fond</w:t>
      </w:r>
    </w:p>
    <w:p w14:paraId="014A5F60" w14:textId="6B1327D2" w:rsidR="0089396C" w:rsidRPr="0089396C" w:rsidRDefault="0089396C" w:rsidP="0089396C">
      <w:pPr>
        <w:rPr>
          <w:rFonts w:cs="Segoe UI"/>
        </w:rPr>
      </w:pPr>
      <w:r>
        <w:rPr>
          <w:rFonts w:cs="Segoe UI"/>
        </w:rPr>
        <w:t>Fond čerpá</w:t>
      </w:r>
      <w:r w:rsidRPr="0089396C">
        <w:rPr>
          <w:rFonts w:cs="Segoe UI"/>
        </w:rPr>
        <w:t xml:space="preserve"> prostředky zejména z monetizace 2 % celkového počtu emisních povolenek v systému EU ETS na období 2021–2030. V rámci zákona o obchodování s emisními povolenkami byl stanoven Státní fond životního prostředí České republiky příjemcem prostředků z Modernizačního fondu a plní roli zprostředkovatele tohoto finančního mechanismu.</w:t>
      </w:r>
      <w:r>
        <w:rPr>
          <w:rFonts w:cs="Segoe UI"/>
        </w:rPr>
        <w:t xml:space="preserve"> </w:t>
      </w:r>
      <w:r w:rsidRPr="0089396C">
        <w:rPr>
          <w:rFonts w:cs="Segoe UI"/>
        </w:rPr>
        <w:t>Financování opatření z Modernizačního fondu probíhá prostřednictvím 9 samostatných programů, v n</w:t>
      </w:r>
      <w:r>
        <w:rPr>
          <w:rFonts w:cs="Segoe UI"/>
        </w:rPr>
        <w:t>i</w:t>
      </w:r>
      <w:r w:rsidRPr="0089396C">
        <w:rPr>
          <w:rFonts w:cs="Segoe UI"/>
        </w:rPr>
        <w:t>chž budou postupně stanoveny konkrétní formy a podmínky podpory.</w:t>
      </w:r>
    </w:p>
    <w:p w14:paraId="5825AB84" w14:textId="77777777" w:rsidR="0089396C" w:rsidRDefault="0089396C" w:rsidP="00B37DA2">
      <w:pPr>
        <w:rPr>
          <w:rFonts w:cs="Segoe UI"/>
        </w:rPr>
      </w:pPr>
    </w:p>
    <w:p w14:paraId="0BA90CD4" w14:textId="2D5CDEFC" w:rsidR="0089396C" w:rsidRPr="0074120A" w:rsidRDefault="0089396C" w:rsidP="00B37DA2">
      <w:pPr>
        <w:rPr>
          <w:rFonts w:cs="Segoe UI"/>
          <w:b/>
          <w:bCs/>
        </w:rPr>
      </w:pPr>
      <w:r w:rsidRPr="0074120A">
        <w:rPr>
          <w:rFonts w:cs="Segoe UI"/>
          <w:b/>
          <w:bCs/>
        </w:rPr>
        <w:t>Národní program životní prostředí</w:t>
      </w:r>
    </w:p>
    <w:p w14:paraId="384CE025" w14:textId="0CAA3DFF" w:rsidR="00B37DA2" w:rsidRDefault="0074120A" w:rsidP="00B37DA2">
      <w:pPr>
        <w:rPr>
          <w:rFonts w:cs="Segoe UI"/>
        </w:rPr>
      </w:pPr>
      <w:r w:rsidRPr="0074120A">
        <w:rPr>
          <w:rFonts w:cs="Segoe UI"/>
        </w:rPr>
        <w:t xml:space="preserve">Národní program Životní prostředí podporuje projekty na ochranu a zlepšování životního prostředí v České republice. Financování programu zajišťuje </w:t>
      </w:r>
      <w:hyperlink r:id="rId8" w:tgtFrame="_blank" w:history="1">
        <w:r w:rsidRPr="0074120A">
          <w:rPr>
            <w:rFonts w:cs="Segoe UI"/>
          </w:rPr>
          <w:t>Státní fond životního prostředí ČR</w:t>
        </w:r>
      </w:hyperlink>
      <w:r w:rsidRPr="0074120A">
        <w:rPr>
          <w:rFonts w:cs="Segoe UI"/>
        </w:rPr>
        <w:t xml:space="preserve"> ze zákonných poplatků, odvodů a pokut za poškozování životního prostředí.</w:t>
      </w:r>
    </w:p>
    <w:p w14:paraId="2B452CED" w14:textId="68AFD99D" w:rsidR="0089396C" w:rsidRDefault="0089396C" w:rsidP="00B37DA2">
      <w:pPr>
        <w:rPr>
          <w:rFonts w:cs="Segoe UI"/>
        </w:rPr>
      </w:pPr>
    </w:p>
    <w:p w14:paraId="3D3C3859" w14:textId="6DC3C896" w:rsidR="0074120A" w:rsidRPr="0074120A" w:rsidRDefault="0074120A" w:rsidP="00B37DA2">
      <w:pPr>
        <w:rPr>
          <w:rFonts w:cs="Segoe UI"/>
          <w:b/>
          <w:bCs/>
        </w:rPr>
      </w:pPr>
      <w:r w:rsidRPr="0074120A">
        <w:rPr>
          <w:rFonts w:cs="Segoe UI"/>
          <w:b/>
          <w:bCs/>
        </w:rPr>
        <w:t>Nová zelená úsporám</w:t>
      </w:r>
    </w:p>
    <w:p w14:paraId="0AF31716" w14:textId="237ED6C5" w:rsidR="0074120A" w:rsidRDefault="0074120A" w:rsidP="00B37DA2">
      <w:pPr>
        <w:rPr>
          <w:rFonts w:cs="Segoe UI"/>
        </w:rPr>
      </w:pPr>
      <w:r>
        <w:t xml:space="preserve">Dotační program Nová zelená úsporám se zaměřuje se na </w:t>
      </w:r>
      <w:r w:rsidRPr="0074120A">
        <w:rPr>
          <w:rStyle w:val="Siln"/>
          <w:b w:val="0"/>
          <w:bCs w:val="0"/>
        </w:rPr>
        <w:t>podporu energeticky úsporných opatření v rodinných a bytových domech</w:t>
      </w:r>
      <w:r w:rsidRPr="0074120A">
        <w:rPr>
          <w:b/>
        </w:rPr>
        <w:t xml:space="preserve"> </w:t>
      </w:r>
      <w:r>
        <w:t>– od zateplení přes obnovitelné zdroje energie až po pasivní výstavbu.</w:t>
      </w:r>
      <w:r w:rsidR="006012B4">
        <w:t xml:space="preserve"> Program je financován prostřednictvím státního fondu životního prostředí.</w:t>
      </w:r>
    </w:p>
    <w:p w14:paraId="60399E05" w14:textId="7C1FD954" w:rsidR="0089396C" w:rsidRDefault="0089396C" w:rsidP="00B37DA2">
      <w:pPr>
        <w:rPr>
          <w:rFonts w:cs="Segoe UI"/>
        </w:rPr>
      </w:pPr>
    </w:p>
    <w:p w14:paraId="5EC56F74" w14:textId="704E8D93" w:rsidR="00952707" w:rsidRPr="00704A26" w:rsidRDefault="00952707" w:rsidP="00952707">
      <w:pPr>
        <w:rPr>
          <w:rFonts w:cs="Segoe UI"/>
          <w:b/>
        </w:rPr>
      </w:pPr>
      <w:r>
        <w:rPr>
          <w:rFonts w:cs="Segoe UI"/>
          <w:b/>
          <w:lang w:eastAsia="en-US"/>
        </w:rPr>
        <w:t>Operační program</w:t>
      </w:r>
      <w:r w:rsidRPr="00704A26">
        <w:rPr>
          <w:rFonts w:cs="Segoe UI"/>
          <w:b/>
          <w:lang w:eastAsia="en-US"/>
        </w:rPr>
        <w:t xml:space="preserve"> spravedliv</w:t>
      </w:r>
      <w:r>
        <w:rPr>
          <w:rFonts w:cs="Segoe UI"/>
          <w:b/>
          <w:lang w:eastAsia="en-US"/>
        </w:rPr>
        <w:t>á</w:t>
      </w:r>
      <w:r w:rsidRPr="00704A26">
        <w:rPr>
          <w:rFonts w:cs="Segoe UI"/>
          <w:b/>
          <w:lang w:eastAsia="en-US"/>
        </w:rPr>
        <w:t xml:space="preserve"> transformac</w:t>
      </w:r>
      <w:r>
        <w:rPr>
          <w:rFonts w:cs="Segoe UI"/>
          <w:b/>
          <w:lang w:eastAsia="en-US"/>
        </w:rPr>
        <w:t>e</w:t>
      </w:r>
      <w:r w:rsidRPr="00704A26">
        <w:rPr>
          <w:rFonts w:cs="Segoe UI"/>
          <w:b/>
          <w:lang w:eastAsia="en-US"/>
        </w:rPr>
        <w:t xml:space="preserve">/ </w:t>
      </w:r>
      <w:r w:rsidRPr="00704A26">
        <w:rPr>
          <w:rFonts w:cs="Segoe UI"/>
          <w:b/>
        </w:rPr>
        <w:t xml:space="preserve">Just </w:t>
      </w:r>
      <w:proofErr w:type="spellStart"/>
      <w:r w:rsidRPr="00704A26">
        <w:rPr>
          <w:rFonts w:cs="Segoe UI"/>
          <w:b/>
        </w:rPr>
        <w:t>Transition</w:t>
      </w:r>
      <w:proofErr w:type="spellEnd"/>
      <w:r w:rsidRPr="00704A26">
        <w:rPr>
          <w:rFonts w:cs="Segoe UI"/>
          <w:b/>
        </w:rPr>
        <w:t xml:space="preserve"> </w:t>
      </w:r>
      <w:proofErr w:type="spellStart"/>
      <w:r w:rsidRPr="00704A26">
        <w:rPr>
          <w:rFonts w:cs="Segoe UI"/>
          <w:b/>
        </w:rPr>
        <w:t>Fund</w:t>
      </w:r>
      <w:proofErr w:type="spellEnd"/>
      <w:r w:rsidRPr="00704A26">
        <w:rPr>
          <w:rFonts w:cs="Segoe UI"/>
          <w:b/>
        </w:rPr>
        <w:t xml:space="preserve"> </w:t>
      </w:r>
    </w:p>
    <w:p w14:paraId="5751A695" w14:textId="109A36B8" w:rsidR="00952707" w:rsidRDefault="00952707" w:rsidP="00952707">
      <w:pPr>
        <w:rPr>
          <w:rFonts w:cs="Segoe UI"/>
        </w:rPr>
      </w:pPr>
      <w:r w:rsidRPr="00704A26">
        <w:rPr>
          <w:rFonts w:cs="Segoe UI"/>
        </w:rPr>
        <w:t>Prostřednictvím</w:t>
      </w:r>
      <w:r w:rsidR="00B42AF9">
        <w:rPr>
          <w:rFonts w:cs="Segoe UI"/>
        </w:rPr>
        <w:t xml:space="preserve"> JTF</w:t>
      </w:r>
      <w:r w:rsidRPr="00704A26">
        <w:rPr>
          <w:rFonts w:cs="Segoe UI"/>
        </w:rPr>
        <w:t xml:space="preserve"> bude financován Operační program Spravedlivá transformace v období 2021–2027, který bude zcela novým programem zaměřeným na řešení dopadů odklonu od uhlí v nejvíce zasažených regionech – Karlovarském, Moravskoslezském a Ústeckém kraji. Cílem podpory je zejména zajistit dostatek pracovních míst pro pracovníky, kteří odcházejí z uhelného průmyslu i zlepšení životního prostředí.</w:t>
      </w:r>
    </w:p>
    <w:p w14:paraId="6CE15B9B" w14:textId="77777777" w:rsidR="00952707" w:rsidRPr="00704A26" w:rsidRDefault="00952707" w:rsidP="00B37DA2">
      <w:pPr>
        <w:rPr>
          <w:rFonts w:cs="Segoe UI"/>
        </w:rPr>
      </w:pPr>
    </w:p>
    <w:p w14:paraId="783FC5BA" w14:textId="77777777" w:rsidR="00B37DA2" w:rsidRPr="00704A26" w:rsidRDefault="00B37DA2" w:rsidP="00B37DA2">
      <w:pPr>
        <w:rPr>
          <w:rFonts w:cs="Segoe UI"/>
          <w:b/>
          <w:lang w:eastAsia="en-US"/>
        </w:rPr>
      </w:pPr>
      <w:r w:rsidRPr="00704A26">
        <w:rPr>
          <w:rFonts w:cs="Segoe UI"/>
          <w:b/>
          <w:lang w:eastAsia="en-US"/>
        </w:rPr>
        <w:t>Operační program životní prostředí</w:t>
      </w:r>
    </w:p>
    <w:p w14:paraId="41916C0D" w14:textId="0E9BF098" w:rsidR="00B37DA2" w:rsidRPr="00704A26" w:rsidRDefault="009818B1" w:rsidP="00B37DA2">
      <w:pPr>
        <w:rPr>
          <w:rFonts w:cs="Segoe UI"/>
        </w:rPr>
      </w:pPr>
      <w:r w:rsidRPr="00704A26">
        <w:rPr>
          <w:rFonts w:cs="Segoe UI"/>
        </w:rPr>
        <w:t xml:space="preserve">Operační program financovaný v obdobích 2007-2013, </w:t>
      </w:r>
      <w:r w:rsidR="00BB06E4" w:rsidRPr="00704A26">
        <w:rPr>
          <w:rFonts w:cs="Segoe UI"/>
        </w:rPr>
        <w:t>2014–2020</w:t>
      </w:r>
      <w:r w:rsidRPr="00704A26">
        <w:rPr>
          <w:rFonts w:cs="Segoe UI"/>
        </w:rPr>
        <w:t xml:space="preserve"> a 2021-2027 z prostředků Evropského fondu pro regionální rozvoj a z prostředků Fondu soudržnosti.</w:t>
      </w:r>
    </w:p>
    <w:p w14:paraId="02EB15C1" w14:textId="77777777" w:rsidR="00D829FB" w:rsidRPr="00704A26" w:rsidRDefault="00D829FB" w:rsidP="00B37DA2">
      <w:pPr>
        <w:rPr>
          <w:rFonts w:cs="Segoe UI"/>
        </w:rPr>
      </w:pPr>
    </w:p>
    <w:p w14:paraId="0FAE373A" w14:textId="77777777" w:rsidR="00D829FB" w:rsidRPr="00704A26" w:rsidRDefault="00D829FB" w:rsidP="00B37DA2">
      <w:pPr>
        <w:rPr>
          <w:rFonts w:cs="Segoe UI"/>
          <w:b/>
        </w:rPr>
      </w:pPr>
      <w:r w:rsidRPr="00704A26">
        <w:rPr>
          <w:rFonts w:cs="Segoe UI"/>
          <w:b/>
        </w:rPr>
        <w:t>Veřejná podpora</w:t>
      </w:r>
    </w:p>
    <w:p w14:paraId="298962B2" w14:textId="77777777" w:rsidR="00D829FB" w:rsidRDefault="00D829FB" w:rsidP="00B37DA2">
      <w:pPr>
        <w:rPr>
          <w:rFonts w:cs="Segoe UI"/>
        </w:rPr>
      </w:pPr>
      <w:r w:rsidRPr="00704A26">
        <w:rPr>
          <w:rFonts w:cs="Segoe UI"/>
        </w:rPr>
        <w:t>Každá podpora poskytnutá v jakékoliv formě státem nebo z veřejných prostředků, která narušuje nebo může narušit hospodářskou soutěž tím, že zvýhodňuje určité podniky nebo určitá odvětví výroby a ovlivňuje obchod mezi členskými státy. Podpora, která splňuje uvedená kritéria, je obecně zakázána. Výjimky z obecného zákazu poskytování veřejné podpory mohou být povoleny ve formě nařízení (např. blokové výjimky, podpora de minimis) či na základě individuálního rozhodnutí Evropské komise (tzv. notifikace).</w:t>
      </w:r>
    </w:p>
    <w:p w14:paraId="7EAEC57F" w14:textId="77777777" w:rsidR="00B37DA2" w:rsidRPr="003E67C3" w:rsidRDefault="00B37DA2" w:rsidP="003E67C3">
      <w:pPr>
        <w:pStyle w:val="OMPlohy11"/>
        <w:numPr>
          <w:ilvl w:val="0"/>
          <w:numId w:val="0"/>
        </w:numPr>
        <w:ind w:left="360" w:hanging="360"/>
        <w:outlineLvl w:val="1"/>
        <w:rPr>
          <w:rFonts w:ascii="Segoe UI" w:hAnsi="Segoe UI" w:cs="Segoe UI"/>
          <w:b/>
          <w:sz w:val="24"/>
          <w:szCs w:val="24"/>
        </w:rPr>
      </w:pPr>
      <w:r w:rsidRPr="003E67C3">
        <w:rPr>
          <w:rFonts w:ascii="Segoe UI" w:hAnsi="Segoe UI" w:cs="Segoe UI"/>
          <w:b/>
          <w:sz w:val="24"/>
          <w:szCs w:val="24"/>
        </w:rPr>
        <w:t>Tabulka zkratek</w:t>
      </w:r>
    </w:p>
    <w:tbl>
      <w:tblPr>
        <w:tblStyle w:val="Mkatabulky"/>
        <w:tblW w:w="0" w:type="auto"/>
        <w:tblLook w:val="04A0" w:firstRow="1" w:lastRow="0" w:firstColumn="1" w:lastColumn="0" w:noHBand="0" w:noVBand="1"/>
      </w:tblPr>
      <w:tblGrid>
        <w:gridCol w:w="1191"/>
        <w:gridCol w:w="7870"/>
      </w:tblGrid>
      <w:tr w:rsidR="00B37DA2" w:rsidRPr="00704A26" w14:paraId="048859D7" w14:textId="77777777" w:rsidTr="00491FB9">
        <w:tc>
          <w:tcPr>
            <w:tcW w:w="1191" w:type="dxa"/>
          </w:tcPr>
          <w:p w14:paraId="11DB9E4A" w14:textId="77777777" w:rsidR="00B37DA2" w:rsidRPr="00704A26" w:rsidRDefault="00496AC9" w:rsidP="00B37DA2">
            <w:pPr>
              <w:rPr>
                <w:rFonts w:cs="Segoe UI"/>
                <w:lang w:eastAsia="en-US"/>
              </w:rPr>
            </w:pPr>
            <w:r w:rsidRPr="00704A26">
              <w:rPr>
                <w:rFonts w:cs="Segoe UI"/>
                <w:lang w:eastAsia="en-US"/>
              </w:rPr>
              <w:t>EFRR/</w:t>
            </w:r>
            <w:r w:rsidR="009818B1" w:rsidRPr="00704A26">
              <w:rPr>
                <w:rFonts w:cs="Segoe UI"/>
                <w:lang w:eastAsia="en-US"/>
              </w:rPr>
              <w:t>ERDF</w:t>
            </w:r>
          </w:p>
        </w:tc>
        <w:tc>
          <w:tcPr>
            <w:tcW w:w="7870" w:type="dxa"/>
          </w:tcPr>
          <w:p w14:paraId="315427D1" w14:textId="77777777" w:rsidR="00B37DA2" w:rsidRPr="00704A26" w:rsidRDefault="009818B1" w:rsidP="00B37DA2">
            <w:pPr>
              <w:rPr>
                <w:rFonts w:cs="Segoe UI"/>
                <w:lang w:eastAsia="en-US"/>
              </w:rPr>
            </w:pPr>
            <w:r w:rsidRPr="00704A26">
              <w:rPr>
                <w:rFonts w:cs="Segoe UI"/>
                <w:lang w:eastAsia="en-US"/>
              </w:rPr>
              <w:t>Evropský fond pro regionální rozvoj</w:t>
            </w:r>
            <w:r w:rsidR="00DB4907" w:rsidRPr="00704A26">
              <w:rPr>
                <w:rFonts w:cs="Segoe UI"/>
                <w:lang w:eastAsia="en-US"/>
              </w:rPr>
              <w:t>/</w:t>
            </w:r>
            <w:r w:rsidR="00E70518" w:rsidRPr="00704A26">
              <w:rPr>
                <w:rFonts w:cs="Segoe UI"/>
                <w:lang w:eastAsia="en-US"/>
              </w:rPr>
              <w:t xml:space="preserve"> </w:t>
            </w:r>
            <w:proofErr w:type="spellStart"/>
            <w:r w:rsidR="00DB4907" w:rsidRPr="00704A26">
              <w:rPr>
                <w:rFonts w:cs="Segoe UI"/>
              </w:rPr>
              <w:t>European</w:t>
            </w:r>
            <w:proofErr w:type="spellEnd"/>
            <w:r w:rsidR="00DB4907" w:rsidRPr="00704A26">
              <w:rPr>
                <w:rFonts w:cs="Segoe UI"/>
              </w:rPr>
              <w:t xml:space="preserve"> </w:t>
            </w:r>
            <w:proofErr w:type="spellStart"/>
            <w:r w:rsidR="00DB4907" w:rsidRPr="00704A26">
              <w:rPr>
                <w:rFonts w:cs="Segoe UI"/>
              </w:rPr>
              <w:t>Regional</w:t>
            </w:r>
            <w:proofErr w:type="spellEnd"/>
            <w:r w:rsidR="00DB4907" w:rsidRPr="00704A26">
              <w:rPr>
                <w:rFonts w:cs="Segoe UI"/>
              </w:rPr>
              <w:t xml:space="preserve"> </w:t>
            </w:r>
            <w:proofErr w:type="spellStart"/>
            <w:r w:rsidR="00DB4907" w:rsidRPr="00704A26">
              <w:rPr>
                <w:rFonts w:cs="Segoe UI"/>
              </w:rPr>
              <w:t>Development</w:t>
            </w:r>
            <w:proofErr w:type="spellEnd"/>
            <w:r w:rsidR="00DB4907" w:rsidRPr="00704A26">
              <w:rPr>
                <w:rFonts w:cs="Segoe UI"/>
              </w:rPr>
              <w:t xml:space="preserve"> </w:t>
            </w:r>
            <w:proofErr w:type="spellStart"/>
            <w:r w:rsidR="00DB4907" w:rsidRPr="00704A26">
              <w:rPr>
                <w:rFonts w:cs="Segoe UI"/>
              </w:rPr>
              <w:t>Fund</w:t>
            </w:r>
            <w:proofErr w:type="spellEnd"/>
          </w:p>
        </w:tc>
      </w:tr>
      <w:tr w:rsidR="009818B1" w:rsidRPr="00704A26" w14:paraId="2B64E5E5" w14:textId="77777777" w:rsidTr="00491FB9">
        <w:tc>
          <w:tcPr>
            <w:tcW w:w="1191" w:type="dxa"/>
          </w:tcPr>
          <w:p w14:paraId="7DEB4992" w14:textId="77777777" w:rsidR="009818B1" w:rsidRPr="00704A26" w:rsidRDefault="009818B1" w:rsidP="00B37DA2">
            <w:pPr>
              <w:rPr>
                <w:rFonts w:cs="Segoe UI"/>
                <w:lang w:eastAsia="en-US"/>
              </w:rPr>
            </w:pPr>
            <w:r w:rsidRPr="00704A26">
              <w:rPr>
                <w:rFonts w:cs="Segoe UI"/>
                <w:lang w:eastAsia="en-US"/>
              </w:rPr>
              <w:t>FS</w:t>
            </w:r>
            <w:r w:rsidR="00496AC9" w:rsidRPr="00704A26">
              <w:rPr>
                <w:rFonts w:cs="Segoe UI"/>
                <w:lang w:eastAsia="en-US"/>
              </w:rPr>
              <w:t>/CF</w:t>
            </w:r>
          </w:p>
        </w:tc>
        <w:tc>
          <w:tcPr>
            <w:tcW w:w="7870" w:type="dxa"/>
          </w:tcPr>
          <w:p w14:paraId="46725648" w14:textId="77777777" w:rsidR="009818B1" w:rsidRPr="00704A26" w:rsidRDefault="009818B1" w:rsidP="00B37DA2">
            <w:pPr>
              <w:rPr>
                <w:rFonts w:cs="Segoe UI"/>
                <w:lang w:eastAsia="en-US"/>
              </w:rPr>
            </w:pPr>
            <w:r w:rsidRPr="00704A26">
              <w:rPr>
                <w:rFonts w:cs="Segoe UI"/>
                <w:lang w:eastAsia="en-US"/>
              </w:rPr>
              <w:t>Fond soudržnosti</w:t>
            </w:r>
            <w:r w:rsidR="00DB4907" w:rsidRPr="00704A26">
              <w:rPr>
                <w:rFonts w:cs="Segoe UI"/>
                <w:lang w:eastAsia="en-US"/>
              </w:rPr>
              <w:t>/</w:t>
            </w:r>
            <w:r w:rsidR="00E70518" w:rsidRPr="00704A26">
              <w:rPr>
                <w:rFonts w:cs="Segoe UI"/>
                <w:lang w:eastAsia="en-US"/>
              </w:rPr>
              <w:t xml:space="preserve"> </w:t>
            </w:r>
            <w:proofErr w:type="spellStart"/>
            <w:r w:rsidR="00DB4907" w:rsidRPr="00704A26">
              <w:rPr>
                <w:rFonts w:cs="Segoe UI"/>
              </w:rPr>
              <w:t>Cohesion</w:t>
            </w:r>
            <w:proofErr w:type="spellEnd"/>
            <w:r w:rsidR="00DB4907" w:rsidRPr="00704A26">
              <w:rPr>
                <w:rFonts w:cs="Segoe UI"/>
              </w:rPr>
              <w:t xml:space="preserve"> </w:t>
            </w:r>
            <w:proofErr w:type="spellStart"/>
            <w:r w:rsidR="00DB4907" w:rsidRPr="00704A26">
              <w:rPr>
                <w:rFonts w:cs="Segoe UI"/>
              </w:rPr>
              <w:t>Fund</w:t>
            </w:r>
            <w:proofErr w:type="spellEnd"/>
          </w:p>
        </w:tc>
      </w:tr>
      <w:tr w:rsidR="00B37DA2" w:rsidRPr="00704A26" w14:paraId="6462281F" w14:textId="77777777" w:rsidTr="00491FB9">
        <w:tc>
          <w:tcPr>
            <w:tcW w:w="1191" w:type="dxa"/>
          </w:tcPr>
          <w:p w14:paraId="58D43E95" w14:textId="6A57A5C0" w:rsidR="00B37DA2" w:rsidRPr="00704A26" w:rsidRDefault="00952707" w:rsidP="00B37DA2">
            <w:pPr>
              <w:rPr>
                <w:rFonts w:cs="Segoe UI"/>
                <w:lang w:eastAsia="en-US"/>
              </w:rPr>
            </w:pPr>
            <w:r>
              <w:rPr>
                <w:rFonts w:cs="Segoe UI"/>
                <w:lang w:eastAsia="en-US"/>
              </w:rPr>
              <w:t>OPST</w:t>
            </w:r>
            <w:r w:rsidR="00B37DA2" w:rsidRPr="00704A26">
              <w:rPr>
                <w:rFonts w:cs="Segoe UI"/>
                <w:lang w:eastAsia="en-US"/>
              </w:rPr>
              <w:t>/JTF</w:t>
            </w:r>
          </w:p>
        </w:tc>
        <w:tc>
          <w:tcPr>
            <w:tcW w:w="7870" w:type="dxa"/>
          </w:tcPr>
          <w:p w14:paraId="6171C367" w14:textId="059B75E7" w:rsidR="00B37DA2" w:rsidRPr="00704A26" w:rsidRDefault="00952707" w:rsidP="00B37DA2">
            <w:pPr>
              <w:rPr>
                <w:rFonts w:cs="Segoe UI"/>
                <w:lang w:eastAsia="en-US"/>
              </w:rPr>
            </w:pPr>
            <w:r>
              <w:rPr>
                <w:rFonts w:cs="Segoe UI"/>
                <w:lang w:eastAsia="en-US"/>
              </w:rPr>
              <w:t xml:space="preserve">Operační program </w:t>
            </w:r>
            <w:r w:rsidR="00B37DA2" w:rsidRPr="00704A26">
              <w:rPr>
                <w:rFonts w:cs="Segoe UI"/>
                <w:lang w:eastAsia="en-US"/>
              </w:rPr>
              <w:t>spravedliv</w:t>
            </w:r>
            <w:r>
              <w:rPr>
                <w:rFonts w:cs="Segoe UI"/>
                <w:lang w:eastAsia="en-US"/>
              </w:rPr>
              <w:t>á</w:t>
            </w:r>
            <w:r w:rsidR="00B37DA2" w:rsidRPr="00704A26">
              <w:rPr>
                <w:rFonts w:cs="Segoe UI"/>
                <w:lang w:eastAsia="en-US"/>
              </w:rPr>
              <w:t xml:space="preserve"> </w:t>
            </w:r>
            <w:r w:rsidRPr="00704A26">
              <w:rPr>
                <w:rFonts w:cs="Segoe UI"/>
                <w:lang w:eastAsia="en-US"/>
              </w:rPr>
              <w:t>transformac</w:t>
            </w:r>
            <w:r>
              <w:rPr>
                <w:rFonts w:cs="Segoe UI"/>
                <w:lang w:eastAsia="en-US"/>
              </w:rPr>
              <w:t>e</w:t>
            </w:r>
            <w:r w:rsidR="00B37DA2" w:rsidRPr="00704A26">
              <w:rPr>
                <w:rFonts w:cs="Segoe UI"/>
                <w:lang w:eastAsia="en-US"/>
              </w:rPr>
              <w:t xml:space="preserve">/ </w:t>
            </w:r>
            <w:r w:rsidR="00B37DA2" w:rsidRPr="00704A26">
              <w:rPr>
                <w:rFonts w:cs="Segoe UI"/>
              </w:rPr>
              <w:t xml:space="preserve">Just </w:t>
            </w:r>
            <w:proofErr w:type="spellStart"/>
            <w:r w:rsidR="00B37DA2" w:rsidRPr="00704A26">
              <w:rPr>
                <w:rFonts w:cs="Segoe UI"/>
              </w:rPr>
              <w:t>Transition</w:t>
            </w:r>
            <w:proofErr w:type="spellEnd"/>
            <w:r w:rsidR="00B37DA2" w:rsidRPr="00704A26">
              <w:rPr>
                <w:rFonts w:cs="Segoe UI"/>
              </w:rPr>
              <w:t xml:space="preserve"> </w:t>
            </w:r>
            <w:proofErr w:type="spellStart"/>
            <w:r w:rsidR="00B37DA2" w:rsidRPr="00704A26">
              <w:rPr>
                <w:rFonts w:cs="Segoe UI"/>
              </w:rPr>
              <w:t>Fund</w:t>
            </w:r>
            <w:proofErr w:type="spellEnd"/>
          </w:p>
        </w:tc>
      </w:tr>
      <w:tr w:rsidR="00B37DA2" w:rsidRPr="00704A26" w14:paraId="7DFE522D" w14:textId="77777777" w:rsidTr="00491FB9">
        <w:tc>
          <w:tcPr>
            <w:tcW w:w="1191" w:type="dxa"/>
          </w:tcPr>
          <w:p w14:paraId="24AA2812" w14:textId="77777777" w:rsidR="00B37DA2" w:rsidRPr="00704A26" w:rsidRDefault="00B37DA2" w:rsidP="00B37DA2">
            <w:pPr>
              <w:rPr>
                <w:rFonts w:cs="Segoe UI"/>
                <w:lang w:eastAsia="en-US"/>
              </w:rPr>
            </w:pPr>
            <w:r w:rsidRPr="00704A26">
              <w:rPr>
                <w:rFonts w:cs="Segoe UI"/>
                <w:lang w:eastAsia="en-US"/>
              </w:rPr>
              <w:t>OPŽP</w:t>
            </w:r>
          </w:p>
        </w:tc>
        <w:tc>
          <w:tcPr>
            <w:tcW w:w="7870" w:type="dxa"/>
          </w:tcPr>
          <w:p w14:paraId="2ED00937" w14:textId="77777777" w:rsidR="00B37DA2" w:rsidRPr="00704A26" w:rsidRDefault="00B37DA2" w:rsidP="00B37DA2">
            <w:pPr>
              <w:rPr>
                <w:rFonts w:cs="Segoe UI"/>
                <w:lang w:eastAsia="en-US"/>
              </w:rPr>
            </w:pPr>
            <w:r w:rsidRPr="00704A26">
              <w:rPr>
                <w:rFonts w:cs="Segoe UI"/>
                <w:lang w:eastAsia="en-US"/>
              </w:rPr>
              <w:t>Operační program životní prostředí</w:t>
            </w:r>
          </w:p>
        </w:tc>
      </w:tr>
      <w:tr w:rsidR="00B21C3E" w:rsidRPr="00704A26" w14:paraId="096A9EEA" w14:textId="77777777" w:rsidTr="00491FB9">
        <w:tc>
          <w:tcPr>
            <w:tcW w:w="1191" w:type="dxa"/>
          </w:tcPr>
          <w:p w14:paraId="20A38854" w14:textId="77777777" w:rsidR="00B21C3E" w:rsidRPr="00704A26" w:rsidRDefault="00B21C3E" w:rsidP="00B37DA2">
            <w:pPr>
              <w:rPr>
                <w:rFonts w:cs="Segoe UI"/>
                <w:lang w:eastAsia="en-US"/>
              </w:rPr>
            </w:pPr>
            <w:r>
              <w:rPr>
                <w:rFonts w:cs="Segoe UI"/>
                <w:lang w:eastAsia="en-US"/>
              </w:rPr>
              <w:t>SFŽP ČR</w:t>
            </w:r>
          </w:p>
        </w:tc>
        <w:tc>
          <w:tcPr>
            <w:tcW w:w="7870" w:type="dxa"/>
          </w:tcPr>
          <w:p w14:paraId="3CB1BB48" w14:textId="77777777" w:rsidR="00B21C3E" w:rsidRPr="00704A26" w:rsidRDefault="00B21C3E" w:rsidP="00B21C3E">
            <w:pPr>
              <w:rPr>
                <w:rFonts w:cs="Segoe UI"/>
                <w:lang w:eastAsia="en-US"/>
              </w:rPr>
            </w:pPr>
            <w:r>
              <w:rPr>
                <w:rFonts w:cs="Segoe UI"/>
                <w:lang w:eastAsia="en-US"/>
              </w:rPr>
              <w:t>Státní fond životního prostředí ČR</w:t>
            </w:r>
          </w:p>
        </w:tc>
      </w:tr>
      <w:tr w:rsidR="00D829FB" w:rsidRPr="00704A26" w14:paraId="70AC22D1" w14:textId="77777777" w:rsidTr="00491FB9">
        <w:tc>
          <w:tcPr>
            <w:tcW w:w="1191" w:type="dxa"/>
          </w:tcPr>
          <w:p w14:paraId="5A5F1DBF" w14:textId="77777777" w:rsidR="00D829FB" w:rsidRPr="00704A26" w:rsidRDefault="00D829FB" w:rsidP="00B37DA2">
            <w:pPr>
              <w:rPr>
                <w:rFonts w:cs="Segoe UI"/>
                <w:lang w:eastAsia="en-US"/>
              </w:rPr>
            </w:pPr>
            <w:r w:rsidRPr="00704A26">
              <w:rPr>
                <w:rFonts w:cs="Segoe UI"/>
                <w:lang w:eastAsia="en-US"/>
              </w:rPr>
              <w:t>VP</w:t>
            </w:r>
          </w:p>
        </w:tc>
        <w:tc>
          <w:tcPr>
            <w:tcW w:w="7870" w:type="dxa"/>
          </w:tcPr>
          <w:p w14:paraId="0E04FEB5" w14:textId="77777777" w:rsidR="00D829FB" w:rsidRPr="00704A26" w:rsidRDefault="00D829FB" w:rsidP="00B37DA2">
            <w:pPr>
              <w:rPr>
                <w:rFonts w:cs="Segoe UI"/>
                <w:lang w:eastAsia="en-US"/>
              </w:rPr>
            </w:pPr>
            <w:r w:rsidRPr="00704A26">
              <w:rPr>
                <w:rFonts w:cs="Segoe UI"/>
                <w:lang w:eastAsia="en-US"/>
              </w:rPr>
              <w:t>Veřejná podpora</w:t>
            </w:r>
          </w:p>
        </w:tc>
      </w:tr>
      <w:tr w:rsidR="00B37DA2" w:rsidRPr="00704A26" w14:paraId="330EAB73" w14:textId="77777777" w:rsidTr="00491FB9">
        <w:tc>
          <w:tcPr>
            <w:tcW w:w="1191" w:type="dxa"/>
          </w:tcPr>
          <w:p w14:paraId="16C0AD8E" w14:textId="77777777" w:rsidR="00B37DA2" w:rsidRPr="00704A26" w:rsidRDefault="00E42B99" w:rsidP="00B37DA2">
            <w:pPr>
              <w:rPr>
                <w:rFonts w:cs="Segoe UI"/>
                <w:lang w:eastAsia="en-US"/>
              </w:rPr>
            </w:pPr>
            <w:r w:rsidRPr="00704A26">
              <w:rPr>
                <w:rFonts w:cs="Segoe UI"/>
                <w:lang w:eastAsia="en-US"/>
              </w:rPr>
              <w:t>ŽP</w:t>
            </w:r>
          </w:p>
        </w:tc>
        <w:tc>
          <w:tcPr>
            <w:tcW w:w="7870" w:type="dxa"/>
          </w:tcPr>
          <w:p w14:paraId="78CEDD5A" w14:textId="77777777" w:rsidR="00B37DA2" w:rsidRPr="00704A26" w:rsidRDefault="00E42B99" w:rsidP="00B37DA2">
            <w:pPr>
              <w:rPr>
                <w:rFonts w:cs="Segoe UI"/>
                <w:lang w:eastAsia="en-US"/>
              </w:rPr>
            </w:pPr>
            <w:r w:rsidRPr="00704A26">
              <w:rPr>
                <w:rFonts w:cs="Segoe UI"/>
                <w:lang w:eastAsia="en-US"/>
              </w:rPr>
              <w:t>Životní prostředí</w:t>
            </w:r>
          </w:p>
        </w:tc>
      </w:tr>
    </w:tbl>
    <w:p w14:paraId="54D42807" w14:textId="77777777" w:rsidR="00B37DA2" w:rsidRDefault="003E67C3" w:rsidP="003E67C3">
      <w:pPr>
        <w:pStyle w:val="OMPlohy11"/>
        <w:numPr>
          <w:ilvl w:val="0"/>
          <w:numId w:val="0"/>
        </w:numPr>
        <w:ind w:left="360" w:hanging="360"/>
        <w:outlineLvl w:val="1"/>
        <w:rPr>
          <w:rFonts w:ascii="Segoe UI" w:hAnsi="Segoe UI" w:cs="Segoe UI"/>
          <w:b/>
          <w:sz w:val="24"/>
          <w:szCs w:val="24"/>
        </w:rPr>
      </w:pPr>
      <w:r w:rsidRPr="003E67C3">
        <w:rPr>
          <w:rFonts w:ascii="Segoe UI" w:hAnsi="Segoe UI" w:cs="Segoe UI"/>
          <w:b/>
          <w:sz w:val="24"/>
          <w:szCs w:val="24"/>
        </w:rPr>
        <w:t>Přehled zdrojů</w:t>
      </w:r>
    </w:p>
    <w:p w14:paraId="6A1078CB" w14:textId="77777777" w:rsidR="002A7F7B" w:rsidRDefault="002A7F7B" w:rsidP="002A7F7B">
      <w:pPr>
        <w:rPr>
          <w:rFonts w:cs="Segoe UI"/>
        </w:rPr>
      </w:pPr>
      <w:r w:rsidRPr="002A7F7B">
        <w:rPr>
          <w:rFonts w:cs="Segoe UI"/>
          <w:b/>
          <w:lang w:eastAsia="en-US"/>
        </w:rPr>
        <w:t>Metodický pokyn k ověřování podniku v obtížích při implementaci Fondu EU v programovém období 2021-2027</w:t>
      </w:r>
      <w:r>
        <w:rPr>
          <w:rFonts w:cs="Segoe UI"/>
          <w:b/>
          <w:lang w:eastAsia="en-US"/>
        </w:rPr>
        <w:t xml:space="preserve"> </w:t>
      </w:r>
      <w:r w:rsidRPr="002A7F7B">
        <w:rPr>
          <w:rFonts w:cs="Segoe UI"/>
        </w:rPr>
        <w:t>Poky</w:t>
      </w:r>
      <w:r>
        <w:rPr>
          <w:rFonts w:cs="Segoe UI"/>
        </w:rPr>
        <w:t xml:space="preserve">n, který má za úkol souhrnně pokrýt metodiku hodnocení podniku v obtížích vytvořený ve spolupráci Ministerstva pro místní rozvoj a Úřadu </w:t>
      </w:r>
      <w:r w:rsidR="00121E33">
        <w:rPr>
          <w:rFonts w:cs="Segoe UI"/>
        </w:rPr>
        <w:t>pro</w:t>
      </w:r>
      <w:r>
        <w:rPr>
          <w:rFonts w:cs="Segoe UI"/>
        </w:rPr>
        <w:t xml:space="preserve"> ochranu hospodářské soutěže. Pokyn je k dispozici zde: </w:t>
      </w:r>
      <w:hyperlink r:id="rId9" w:history="1">
        <w:r w:rsidRPr="00C743C5">
          <w:rPr>
            <w:rStyle w:val="Hypertextovodkaz"/>
            <w:rFonts w:ascii="Segoe UI" w:hAnsi="Segoe UI" w:cs="Segoe UI"/>
          </w:rPr>
          <w:t>https://www.dotaceeu.cz/cs/evropske-fondy-v-cr/kohezni-politika-po-roce-2020/metodicke-dokumenty/metodicke-dokumenty-v-gesci-mmr-cr/metodicky-pokyn-k-overovani-podniku-v-obtizich-pri</w:t>
        </w:r>
      </w:hyperlink>
    </w:p>
    <w:p w14:paraId="14F7054D" w14:textId="77777777" w:rsidR="002A7F7B" w:rsidRDefault="002A7F7B" w:rsidP="002A7F7B">
      <w:pPr>
        <w:rPr>
          <w:rFonts w:cs="Segoe UI"/>
        </w:rPr>
      </w:pPr>
    </w:p>
    <w:p w14:paraId="6393109F" w14:textId="77777777" w:rsidR="002A7F7B" w:rsidRDefault="005C5F69" w:rsidP="002A7F7B">
      <w:pPr>
        <w:rPr>
          <w:rStyle w:val="Siln"/>
          <w:b w:val="0"/>
        </w:rPr>
      </w:pPr>
      <w:r>
        <w:rPr>
          <w:rStyle w:val="Siln"/>
        </w:rPr>
        <w:t>NAŘIZENÍ KOMISE</w:t>
      </w:r>
      <w:r w:rsidR="002A7F7B">
        <w:rPr>
          <w:rStyle w:val="Siln"/>
        </w:rPr>
        <w:t xml:space="preserve"> (EU) č. 651/2014</w:t>
      </w:r>
      <w:r w:rsidR="002A7F7B">
        <w:t xml:space="preserve"> ze dne 17. června 2014, kterým se v souladu s články 107 a 108 Smlouvy prohlašují určité kategorie podpory za slučitelné s vnitřním trhem, tzv. </w:t>
      </w:r>
      <w:r w:rsidR="002A7F7B">
        <w:rPr>
          <w:rStyle w:val="Siln"/>
        </w:rPr>
        <w:t>obecné nařízení o blokových výjimkách</w:t>
      </w:r>
      <w:r w:rsidR="002A7F7B" w:rsidRPr="002A7F7B">
        <w:rPr>
          <w:rStyle w:val="Siln"/>
        </w:rPr>
        <w:t xml:space="preserve"> GBER</w:t>
      </w:r>
      <w:r w:rsidR="002A7F7B">
        <w:rPr>
          <w:rStyle w:val="Siln"/>
        </w:rPr>
        <w:t xml:space="preserve"> </w:t>
      </w:r>
      <w:r w:rsidR="00121E33">
        <w:rPr>
          <w:rStyle w:val="Siln"/>
          <w:b w:val="0"/>
        </w:rPr>
        <w:t>článek 2 bod 18).</w:t>
      </w:r>
    </w:p>
    <w:p w14:paraId="1BF17FB4" w14:textId="77777777" w:rsidR="008F7E74" w:rsidRDefault="008F7E74" w:rsidP="002A7F7B">
      <w:pPr>
        <w:rPr>
          <w:rStyle w:val="Siln"/>
          <w:b w:val="0"/>
        </w:rPr>
      </w:pPr>
    </w:p>
    <w:p w14:paraId="1ABCCB00" w14:textId="77777777" w:rsidR="006A7B2F" w:rsidRPr="006A7B2F" w:rsidRDefault="006A7B2F" w:rsidP="006A7B2F">
      <w:pPr>
        <w:pStyle w:val="Default"/>
        <w:jc w:val="both"/>
        <w:rPr>
          <w:rFonts w:ascii="Segoe UI" w:hAnsi="Segoe UI" w:cs="Segoe UI"/>
          <w:i/>
          <w:color w:val="auto"/>
          <w:sz w:val="20"/>
          <w:szCs w:val="20"/>
        </w:rPr>
      </w:pPr>
      <w:r w:rsidRPr="006A7B2F">
        <w:rPr>
          <w:rStyle w:val="Siln"/>
          <w:rFonts w:ascii="Segoe UI" w:hAnsi="Segoe UI" w:cs="Times New Roman"/>
          <w:sz w:val="20"/>
          <w:szCs w:val="20"/>
        </w:rPr>
        <w:t>P</w:t>
      </w:r>
      <w:r w:rsidR="008F7E74" w:rsidRPr="006A7B2F">
        <w:rPr>
          <w:rStyle w:val="Siln"/>
          <w:rFonts w:ascii="Segoe UI" w:hAnsi="Segoe UI" w:cs="Times New Roman"/>
          <w:sz w:val="20"/>
          <w:szCs w:val="20"/>
        </w:rPr>
        <w:t>okyny pro státní podporu v oblasti životního prostředí a energetiky na období 2014–2020</w:t>
      </w:r>
      <w:r w:rsidR="008F7E74">
        <w:rPr>
          <w:rFonts w:ascii="Arial" w:hAnsi="Arial" w:cs="Arial"/>
          <w:sz w:val="23"/>
          <w:szCs w:val="23"/>
        </w:rPr>
        <w:t xml:space="preserve"> </w:t>
      </w:r>
      <w:r w:rsidRPr="006A7B2F">
        <w:rPr>
          <w:rFonts w:ascii="Segoe UI" w:hAnsi="Segoe UI" w:cs="Times New Roman"/>
          <w:color w:val="auto"/>
          <w:sz w:val="20"/>
          <w:szCs w:val="20"/>
        </w:rPr>
        <w:t>(2014/C 200/01)</w:t>
      </w:r>
      <w:r w:rsidRPr="006A7B2F">
        <w:rPr>
          <w:rFonts w:ascii="Segoe UI" w:hAnsi="Segoe UI" w:cs="Times New Roman"/>
          <w:b/>
          <w:color w:val="auto"/>
          <w:sz w:val="20"/>
          <w:szCs w:val="20"/>
        </w:rPr>
        <w:t xml:space="preserve"> </w:t>
      </w:r>
      <w:r w:rsidR="008F7E74" w:rsidRPr="006A7B2F">
        <w:rPr>
          <w:rFonts w:ascii="Segoe UI" w:hAnsi="Segoe UI" w:cs="Times New Roman"/>
          <w:b/>
          <w:color w:val="auto"/>
          <w:sz w:val="20"/>
          <w:szCs w:val="20"/>
        </w:rPr>
        <w:t>EEAG</w:t>
      </w:r>
      <w:r w:rsidRPr="006A7B2F">
        <w:rPr>
          <w:rFonts w:ascii="Segoe UI" w:hAnsi="Segoe UI" w:cs="Times New Roman"/>
          <w:color w:val="auto"/>
          <w:sz w:val="20"/>
          <w:szCs w:val="20"/>
        </w:rPr>
        <w:t xml:space="preserve"> </w:t>
      </w:r>
      <w:r w:rsidRPr="006A7B2F">
        <w:rPr>
          <w:rFonts w:ascii="Segoe UI" w:hAnsi="Segoe UI" w:cs="Times New Roman"/>
          <w:b/>
          <w:color w:val="auto"/>
          <w:sz w:val="20"/>
          <w:szCs w:val="20"/>
        </w:rPr>
        <w:t>1. O</w:t>
      </w:r>
      <w:r w:rsidRPr="006A7B2F">
        <w:rPr>
          <w:b/>
          <w:bCs/>
          <w:sz w:val="19"/>
          <w:szCs w:val="19"/>
        </w:rPr>
        <w:t>blast</w:t>
      </w:r>
      <w:r>
        <w:rPr>
          <w:b/>
          <w:bCs/>
          <w:sz w:val="19"/>
          <w:szCs w:val="19"/>
        </w:rPr>
        <w:t xml:space="preserve"> působnosti a definice </w:t>
      </w:r>
      <w:r w:rsidRPr="006A7B2F">
        <w:rPr>
          <w:bCs/>
          <w:sz w:val="19"/>
          <w:szCs w:val="19"/>
        </w:rPr>
        <w:t>bod (16)</w:t>
      </w:r>
      <w:r>
        <w:rPr>
          <w:bCs/>
          <w:sz w:val="19"/>
          <w:szCs w:val="19"/>
        </w:rPr>
        <w:t xml:space="preserve"> </w:t>
      </w:r>
      <w:r w:rsidRPr="006A7B2F">
        <w:rPr>
          <w:rFonts w:ascii="Segoe UI" w:hAnsi="Segoe UI" w:cs="Segoe UI"/>
          <w:i/>
          <w:color w:val="auto"/>
          <w:sz w:val="20"/>
          <w:szCs w:val="20"/>
        </w:rPr>
        <w:t>Podporu v oblasti energetiky a životního prostředí nelze poskytnout podnikům v obtížích, jak je pro účely těchto pokynů definují Pokyny Společenství pro státní podporu na záchranu a restrukturalizaci podniků v obtížích (19), v pozměněném nebo nahrazeném znění.</w:t>
      </w:r>
    </w:p>
    <w:p w14:paraId="57C471BA" w14:textId="77777777" w:rsidR="008F7E74" w:rsidRPr="006A7B2F" w:rsidRDefault="008F7E74" w:rsidP="002A7F7B">
      <w:pPr>
        <w:rPr>
          <w:bCs/>
        </w:rPr>
      </w:pPr>
    </w:p>
    <w:p w14:paraId="264BC54A" w14:textId="77777777" w:rsidR="00121E33" w:rsidRPr="00121E33" w:rsidRDefault="005C5F69" w:rsidP="00121E33">
      <w:pPr>
        <w:rPr>
          <w:rFonts w:cs="Segoe UI"/>
          <w:i/>
        </w:rPr>
      </w:pPr>
      <w:r w:rsidRPr="005C5F69">
        <w:rPr>
          <w:rStyle w:val="Siln"/>
        </w:rPr>
        <w:t xml:space="preserve">NAŘÍZENÍ EVROPSKÉHO PARLAMENTU A RADY </w:t>
      </w:r>
      <w:r w:rsidR="00121E33" w:rsidRPr="00121E33">
        <w:rPr>
          <w:rStyle w:val="Siln"/>
          <w:bCs w:val="0"/>
        </w:rPr>
        <w:t>(EU) 2021/1056 ze dne 24. června 2021, kterým se zřizuje Fond pro spravedlivou transformaci</w:t>
      </w:r>
      <w:r>
        <w:rPr>
          <w:rStyle w:val="Siln"/>
          <w:bCs w:val="0"/>
        </w:rPr>
        <w:t xml:space="preserve"> </w:t>
      </w:r>
      <w:r w:rsidRPr="005C5F69">
        <w:rPr>
          <w:rStyle w:val="Siln"/>
          <w:b w:val="0"/>
          <w:bCs w:val="0"/>
        </w:rPr>
        <w:t>č</w:t>
      </w:r>
      <w:r w:rsidR="00121E33" w:rsidRPr="005C5F69">
        <w:rPr>
          <w:rFonts w:cs="Segoe UI"/>
        </w:rPr>
        <w:t>lá</w:t>
      </w:r>
      <w:r w:rsidR="00121E33" w:rsidRPr="00121E33">
        <w:rPr>
          <w:rFonts w:cs="Segoe UI"/>
        </w:rPr>
        <w:t xml:space="preserve">nek 9 </w:t>
      </w:r>
      <w:r w:rsidR="00121E33" w:rsidRPr="008F7E74">
        <w:rPr>
          <w:rFonts w:cs="Segoe UI"/>
          <w:b/>
        </w:rPr>
        <w:t>Vyloučení z oblasti působnosti podpory</w:t>
      </w:r>
      <w:r w:rsidR="00121E33" w:rsidRPr="00121E33">
        <w:rPr>
          <w:rFonts w:cs="Segoe UI"/>
        </w:rPr>
        <w:t xml:space="preserve"> bod c) </w:t>
      </w:r>
      <w:r w:rsidR="00121E33" w:rsidRPr="00121E33">
        <w:rPr>
          <w:rFonts w:cs="Segoe UI"/>
          <w:i/>
        </w:rPr>
        <w:t>podniky v obtížích ve smyslu čl. 2 bodu 18 nařízení Komise (EU) č. 651/2014(18), ledaže je to povoleno podle dočasných pravidel státní podpory stanovených k řešení mimořádných okolností nebo v rámci podpory de minimis na stimulaci investic snižujících náklady na energii v souvislosti s transformací energetiky;</w:t>
      </w:r>
    </w:p>
    <w:p w14:paraId="43DC5DC2" w14:textId="77777777" w:rsidR="00121E33" w:rsidRDefault="00121E33" w:rsidP="00121E33">
      <w:pPr>
        <w:rPr>
          <w:rFonts w:cs="Segoe UI"/>
        </w:rPr>
      </w:pPr>
    </w:p>
    <w:p w14:paraId="7805A5F4" w14:textId="6E4E0661" w:rsidR="007B2457" w:rsidRDefault="005C5F69" w:rsidP="007B2457">
      <w:pPr>
        <w:rPr>
          <w:rFonts w:cs="Segoe UI"/>
          <w:i/>
        </w:rPr>
      </w:pPr>
      <w:r w:rsidRPr="005C5F69">
        <w:rPr>
          <w:rStyle w:val="Siln"/>
        </w:rPr>
        <w:t>NAŘÍZENÍ EVROPSKÉHO PARLAMENTU A RADY (EU) 2021/1058 ze dne 24. června 2021</w:t>
      </w:r>
      <w:r w:rsidR="008F7E74">
        <w:rPr>
          <w:rStyle w:val="Siln"/>
        </w:rPr>
        <w:t xml:space="preserve"> </w:t>
      </w:r>
      <w:r w:rsidRPr="005C5F69">
        <w:rPr>
          <w:rStyle w:val="Siln"/>
        </w:rPr>
        <w:t>o Evropském fondu pro regionální rozvoj a o Fondu soudržnosti</w:t>
      </w:r>
      <w:r>
        <w:rPr>
          <w:rStyle w:val="Siln"/>
        </w:rPr>
        <w:t xml:space="preserve"> </w:t>
      </w:r>
      <w:r w:rsidRPr="007B2457">
        <w:rPr>
          <w:rStyle w:val="Siln"/>
          <w:b w:val="0"/>
        </w:rPr>
        <w:t>č</w:t>
      </w:r>
      <w:r w:rsidRPr="005C5F69">
        <w:rPr>
          <w:rFonts w:cs="Segoe UI"/>
        </w:rPr>
        <w:t>lánek 7</w:t>
      </w:r>
      <w:r w:rsidR="007B2457">
        <w:rPr>
          <w:rFonts w:cs="Segoe UI"/>
        </w:rPr>
        <w:t xml:space="preserve"> </w:t>
      </w:r>
      <w:r w:rsidRPr="008F7E74">
        <w:rPr>
          <w:rFonts w:cs="Segoe UI"/>
          <w:b/>
        </w:rPr>
        <w:t>Vyloučení z působnosti EFRR a Fondu soudržnosti</w:t>
      </w:r>
      <w:r w:rsidR="007B2457">
        <w:rPr>
          <w:rFonts w:cs="Segoe UI"/>
        </w:rPr>
        <w:t xml:space="preserve"> bod d) </w:t>
      </w:r>
      <w:r w:rsidR="007B2457" w:rsidRPr="006A7B2F">
        <w:rPr>
          <w:rFonts w:cs="Segoe UI"/>
          <w:i/>
        </w:rPr>
        <w:t>podniky v obtížích ve smyslu čl. 2 bodu 18 nařízení (EU) č. 651/2014, není-li to povoleno na základě podpory de minimis nebo dočasných pravidel státní podpory zavedených za účelem řešení výjimečných okolností;</w:t>
      </w:r>
    </w:p>
    <w:p w14:paraId="4257A229" w14:textId="02A4B666" w:rsidR="00E97B28" w:rsidRDefault="00E97B28" w:rsidP="007B2457">
      <w:pPr>
        <w:rPr>
          <w:rFonts w:cs="Segoe UI"/>
          <w:i/>
        </w:rPr>
      </w:pPr>
    </w:p>
    <w:p w14:paraId="7B845BCB" w14:textId="77777777" w:rsidR="00E97B28" w:rsidRDefault="00E97B28" w:rsidP="00E97B28">
      <w:pPr>
        <w:rPr>
          <w:rFonts w:ascii="Calibri" w:hAnsi="Calibri"/>
          <w:b/>
          <w:bCs/>
        </w:rPr>
      </w:pPr>
      <w:r>
        <w:rPr>
          <w:b/>
          <w:bCs/>
        </w:rPr>
        <w:t xml:space="preserve">NAŘÍZENÍ EVROPSKÉHO PARLAMENTU A RADY (EU) 2021/1056 ze dne 24. června 2021, kterým se zřizuje </w:t>
      </w:r>
      <w:r w:rsidRPr="009C0D19">
        <w:rPr>
          <w:b/>
          <w:bCs/>
        </w:rPr>
        <w:t>Fond pro spravedlivou transformaci</w:t>
      </w:r>
    </w:p>
    <w:p w14:paraId="03F613DE" w14:textId="77777777" w:rsidR="00E97B28" w:rsidRPr="006A7B2F" w:rsidRDefault="00E97B28" w:rsidP="007B2457">
      <w:pPr>
        <w:rPr>
          <w:rFonts w:cs="Segoe UI"/>
          <w:i/>
        </w:rPr>
      </w:pPr>
    </w:p>
    <w:p w14:paraId="5738EAF6" w14:textId="77777777" w:rsidR="007B2457" w:rsidRPr="007B2457" w:rsidRDefault="007B2457" w:rsidP="007B2457">
      <w:pPr>
        <w:rPr>
          <w:rStyle w:val="Siln"/>
          <w:b w:val="0"/>
        </w:rPr>
      </w:pPr>
      <w:r w:rsidRPr="00121E33">
        <w:rPr>
          <w:rStyle w:val="Siln"/>
        </w:rPr>
        <w:t xml:space="preserve">Metodický výklad na stránkách </w:t>
      </w:r>
      <w:r w:rsidRPr="007B2457">
        <w:rPr>
          <w:rFonts w:cs="Segoe UI"/>
          <w:b/>
        </w:rPr>
        <w:t>Úřadu pro ochranu hospodářské soutěže</w:t>
      </w:r>
      <w:r w:rsidRPr="007B2457">
        <w:rPr>
          <w:rStyle w:val="Siln"/>
          <w:b w:val="0"/>
        </w:rPr>
        <w:t xml:space="preserve">  </w:t>
      </w:r>
      <w:hyperlink r:id="rId10" w:history="1">
        <w:r w:rsidRPr="007B2457">
          <w:rPr>
            <w:rStyle w:val="Hypertextovodkaz"/>
            <w:rFonts w:ascii="Segoe UI" w:hAnsi="Segoe UI"/>
          </w:rPr>
          <w:t>https://www.uohs.cz/cs/verejna-podpora/podniky-v-obtizich.html</w:t>
        </w:r>
      </w:hyperlink>
    </w:p>
    <w:p w14:paraId="3D9AB47C" w14:textId="77777777" w:rsidR="007B2457" w:rsidRPr="007B2457" w:rsidRDefault="007B2457" w:rsidP="007B2457">
      <w:pPr>
        <w:pStyle w:val="Odstavecseseznamem"/>
        <w:numPr>
          <w:ilvl w:val="0"/>
          <w:numId w:val="14"/>
        </w:numPr>
        <w:rPr>
          <w:rStyle w:val="Siln"/>
          <w:b w:val="0"/>
        </w:rPr>
      </w:pPr>
    </w:p>
    <w:p w14:paraId="22ECF2E1" w14:textId="77777777" w:rsidR="0029628B" w:rsidRDefault="0029628B" w:rsidP="00600544">
      <w:pPr>
        <w:pStyle w:val="OMPlohy11"/>
        <w:numPr>
          <w:ilvl w:val="0"/>
          <w:numId w:val="0"/>
        </w:numPr>
        <w:ind w:left="360" w:hanging="360"/>
        <w:outlineLvl w:val="1"/>
        <w:rPr>
          <w:rFonts w:ascii="Segoe UI" w:hAnsi="Segoe UI" w:cs="Segoe UI"/>
          <w:b/>
          <w:sz w:val="24"/>
          <w:szCs w:val="24"/>
        </w:rPr>
      </w:pPr>
    </w:p>
    <w:p w14:paraId="482049CC" w14:textId="77777777" w:rsidR="0029628B" w:rsidRDefault="0029628B" w:rsidP="00600544">
      <w:pPr>
        <w:pStyle w:val="OMPlohy11"/>
        <w:numPr>
          <w:ilvl w:val="0"/>
          <w:numId w:val="0"/>
        </w:numPr>
        <w:ind w:left="360" w:hanging="360"/>
        <w:outlineLvl w:val="1"/>
        <w:rPr>
          <w:rFonts w:ascii="Segoe UI" w:hAnsi="Segoe UI" w:cs="Segoe UI"/>
          <w:b/>
          <w:sz w:val="24"/>
          <w:szCs w:val="24"/>
        </w:rPr>
      </w:pPr>
    </w:p>
    <w:p w14:paraId="5BCC584A" w14:textId="77777777" w:rsidR="0029628B" w:rsidRDefault="0029628B" w:rsidP="00600544">
      <w:pPr>
        <w:pStyle w:val="OMPlohy11"/>
        <w:numPr>
          <w:ilvl w:val="0"/>
          <w:numId w:val="0"/>
        </w:numPr>
        <w:ind w:left="360" w:hanging="360"/>
        <w:outlineLvl w:val="1"/>
        <w:rPr>
          <w:rFonts w:ascii="Segoe UI" w:hAnsi="Segoe UI" w:cs="Segoe UI"/>
          <w:b/>
          <w:sz w:val="24"/>
          <w:szCs w:val="24"/>
        </w:rPr>
      </w:pPr>
    </w:p>
    <w:p w14:paraId="1CAF672B" w14:textId="77777777" w:rsidR="0029628B" w:rsidRDefault="0029628B" w:rsidP="00600544">
      <w:pPr>
        <w:pStyle w:val="OMPlohy11"/>
        <w:numPr>
          <w:ilvl w:val="0"/>
          <w:numId w:val="0"/>
        </w:numPr>
        <w:ind w:left="360" w:hanging="360"/>
        <w:outlineLvl w:val="1"/>
        <w:rPr>
          <w:rFonts w:ascii="Segoe UI" w:hAnsi="Segoe UI" w:cs="Segoe UI"/>
          <w:b/>
          <w:sz w:val="24"/>
          <w:szCs w:val="24"/>
        </w:rPr>
      </w:pPr>
    </w:p>
    <w:p w14:paraId="2A2E33C0" w14:textId="77777777" w:rsidR="0029628B" w:rsidRDefault="0029628B" w:rsidP="00600544">
      <w:pPr>
        <w:pStyle w:val="OMPlohy11"/>
        <w:numPr>
          <w:ilvl w:val="0"/>
          <w:numId w:val="0"/>
        </w:numPr>
        <w:ind w:left="360" w:hanging="360"/>
        <w:outlineLvl w:val="1"/>
        <w:rPr>
          <w:rFonts w:ascii="Segoe UI" w:hAnsi="Segoe UI" w:cs="Segoe UI"/>
          <w:b/>
          <w:sz w:val="24"/>
          <w:szCs w:val="24"/>
        </w:rPr>
      </w:pPr>
    </w:p>
    <w:p w14:paraId="6B849AA6" w14:textId="77777777" w:rsidR="0029628B" w:rsidRDefault="0029628B" w:rsidP="00600544">
      <w:pPr>
        <w:pStyle w:val="OMPlohy11"/>
        <w:numPr>
          <w:ilvl w:val="0"/>
          <w:numId w:val="0"/>
        </w:numPr>
        <w:ind w:left="360" w:hanging="360"/>
        <w:outlineLvl w:val="1"/>
        <w:rPr>
          <w:rFonts w:ascii="Segoe UI" w:hAnsi="Segoe UI" w:cs="Segoe UI"/>
          <w:b/>
          <w:sz w:val="24"/>
          <w:szCs w:val="24"/>
        </w:rPr>
      </w:pPr>
    </w:p>
    <w:p w14:paraId="730AE012" w14:textId="49841774" w:rsidR="00600544" w:rsidRPr="00704A26" w:rsidRDefault="00373EE6" w:rsidP="00600544">
      <w:pPr>
        <w:pStyle w:val="OMPlohy11"/>
        <w:numPr>
          <w:ilvl w:val="0"/>
          <w:numId w:val="0"/>
        </w:numPr>
        <w:ind w:left="360" w:hanging="360"/>
        <w:outlineLvl w:val="1"/>
        <w:rPr>
          <w:rFonts w:ascii="Segoe UI" w:hAnsi="Segoe UI" w:cs="Segoe UI"/>
          <w:b/>
          <w:sz w:val="24"/>
          <w:szCs w:val="24"/>
        </w:rPr>
      </w:pPr>
      <w:r w:rsidRPr="00704A26">
        <w:rPr>
          <w:rFonts w:ascii="Segoe UI" w:hAnsi="Segoe UI" w:cs="Segoe UI"/>
          <w:b/>
          <w:sz w:val="24"/>
          <w:szCs w:val="24"/>
        </w:rPr>
        <w:lastRenderedPageBreak/>
        <w:t>P</w:t>
      </w:r>
      <w:r w:rsidR="00600544" w:rsidRPr="00704A26">
        <w:rPr>
          <w:rFonts w:ascii="Segoe UI" w:hAnsi="Segoe UI" w:cs="Segoe UI"/>
          <w:b/>
          <w:sz w:val="24"/>
          <w:szCs w:val="24"/>
        </w:rPr>
        <w:t xml:space="preserve">odnik v obtížích – definice pojmu </w:t>
      </w:r>
      <w:bookmarkEnd w:id="1"/>
    </w:p>
    <w:bookmarkEnd w:id="2"/>
    <w:bookmarkEnd w:id="3"/>
    <w:p w14:paraId="03430961" w14:textId="77777777" w:rsidR="00600544" w:rsidRPr="00704A26" w:rsidRDefault="00600544" w:rsidP="00600544">
      <w:pPr>
        <w:rPr>
          <w:rFonts w:cs="Segoe UI"/>
        </w:rPr>
      </w:pPr>
      <w:r w:rsidRPr="00704A26">
        <w:rPr>
          <w:rFonts w:cs="Segoe UI"/>
        </w:rPr>
        <w:t>Podnikem v obtížích ve smyslu obecného nařízení o blokových výjimkách č. 651/2014 se rozumí pod</w:t>
      </w:r>
      <w:r w:rsidRPr="00704A26">
        <w:rPr>
          <w:rFonts w:cs="Segoe UI"/>
        </w:rPr>
        <w:softHyphen/>
        <w:t xml:space="preserve">nik, v jehož případě </w:t>
      </w:r>
      <w:r w:rsidR="00424A2C" w:rsidRPr="00704A26">
        <w:rPr>
          <w:rFonts w:cs="Segoe UI"/>
        </w:rPr>
        <w:t xml:space="preserve">je naplněno alespoň jedno z kritérií níže </w:t>
      </w:r>
      <w:r w:rsidRPr="00704A26">
        <w:rPr>
          <w:rFonts w:cs="Segoe UI"/>
        </w:rPr>
        <w:t>uvedených níže.</w:t>
      </w:r>
    </w:p>
    <w:p w14:paraId="3DCB8503" w14:textId="77777777" w:rsidR="00424A2C" w:rsidRPr="00704A26" w:rsidRDefault="00424A2C" w:rsidP="00600544">
      <w:pPr>
        <w:rPr>
          <w:rFonts w:cs="Segoe UI"/>
        </w:rPr>
      </w:pPr>
    </w:p>
    <w:p w14:paraId="43BA9577" w14:textId="77777777" w:rsidR="00424A2C" w:rsidRPr="00704A26" w:rsidRDefault="00424A2C" w:rsidP="00424A2C">
      <w:pPr>
        <w:rPr>
          <w:rFonts w:cs="Segoe UI"/>
        </w:rPr>
      </w:pPr>
      <w:r w:rsidRPr="00704A26">
        <w:rPr>
          <w:rFonts w:cs="Segoe UI"/>
          <w:b/>
          <w:bCs/>
        </w:rPr>
        <w:t>Kritérium A/B</w:t>
      </w:r>
      <w:r w:rsidRPr="00704A26">
        <w:rPr>
          <w:rFonts w:cs="Segoe UI"/>
        </w:rPr>
        <w:t>: Kritérium stavu vlastního kapitálu</w:t>
      </w:r>
    </w:p>
    <w:p w14:paraId="6804CABF" w14:textId="77777777" w:rsidR="00424A2C" w:rsidRPr="00704A26" w:rsidRDefault="00424A2C" w:rsidP="00424A2C">
      <w:pPr>
        <w:pStyle w:val="Odrkya"/>
        <w:numPr>
          <w:ilvl w:val="0"/>
          <w:numId w:val="8"/>
        </w:numPr>
        <w:spacing w:before="0" w:after="0" w:line="288" w:lineRule="auto"/>
        <w:ind w:left="1066" w:hanging="357"/>
        <w:rPr>
          <w:rFonts w:ascii="Segoe UI" w:hAnsi="Segoe UI" w:cs="Segoe UI"/>
        </w:rPr>
      </w:pPr>
      <w:r w:rsidRPr="00704A26">
        <w:rPr>
          <w:rFonts w:ascii="Segoe UI" w:hAnsi="Segoe UI" w:cs="Segoe UI"/>
        </w:rPr>
        <w:t>V případě společnosti s ručením omezeným (jež není malým nebo středním podnikem, jehož existence nepřesahuje tři roky nebo – pro účely způsobilosti pro rizikové financování – jež není malým nebo středním podnikem do sedmi let od jeho prvního komerčního prodeje, jenž je na základě hloubkové kontroly provedené vybraným finančním zprostředkovatelem způsobilý</w:t>
      </w:r>
      <w:r w:rsidRPr="00704A26">
        <w:rPr>
          <w:rFonts w:ascii="Segoe UI" w:hAnsi="Segoe UI" w:cs="Segoe UI"/>
        </w:rPr>
        <w:softHyphen/>
        <w:t xml:space="preserve"> pro investice v oblasti rizikového financování), kde v důsledku kumulace ztrát došlo ke ztrátě více než poloviny upsaného základního kapitálu. Tento případ nastává, když je vý</w:t>
      </w:r>
      <w:r w:rsidRPr="00704A26">
        <w:rPr>
          <w:rFonts w:ascii="Segoe UI" w:hAnsi="Segoe UI" w:cs="Segoe UI"/>
        </w:rPr>
        <w:softHyphen/>
        <w:t>sledek odečtení kumulovaných ztrát od rezerv (a všech dalších prvků, jež se obecně považují za kapitál společnosti) negativní a svou výší překračuje polovinu upsaného základního kapi</w:t>
      </w:r>
      <w:r w:rsidRPr="00704A26">
        <w:rPr>
          <w:rFonts w:ascii="Segoe UI" w:hAnsi="Segoe UI" w:cs="Segoe UI"/>
        </w:rPr>
        <w:softHyphen/>
        <w:t>tálu. Pro účely tohoto ustanovení se za „společnost s ručením omezeným“ považují zejména formy podniků uvedené v příloze 1 směrnice 2013/34/EU a „základní kapitál“ zahrnuje pří</w:t>
      </w:r>
      <w:r w:rsidRPr="00704A26">
        <w:rPr>
          <w:rFonts w:ascii="Segoe UI" w:hAnsi="Segoe UI" w:cs="Segoe UI"/>
        </w:rPr>
        <w:softHyphen/>
        <w:t>padně jakékoliv emisní ážio.</w:t>
      </w:r>
    </w:p>
    <w:p w14:paraId="1AE2FD65" w14:textId="77777777" w:rsidR="00424A2C" w:rsidRPr="00704A26" w:rsidRDefault="00424A2C" w:rsidP="00424A2C">
      <w:pPr>
        <w:pStyle w:val="Odrkya"/>
        <w:numPr>
          <w:ilvl w:val="0"/>
          <w:numId w:val="8"/>
        </w:numPr>
        <w:spacing w:before="0" w:after="0" w:line="288" w:lineRule="auto"/>
        <w:ind w:left="1066" w:hanging="357"/>
        <w:rPr>
          <w:rFonts w:ascii="Segoe UI" w:hAnsi="Segoe UI" w:cs="Segoe UI"/>
        </w:rPr>
      </w:pPr>
      <w:r w:rsidRPr="00704A26">
        <w:rPr>
          <w:rFonts w:ascii="Segoe UI" w:hAnsi="Segoe UI" w:cs="Segoe UI"/>
        </w:rPr>
        <w:t>V případě společnosti, v níž alespoň někteří společníci plně ručí za závazky společnosti (jež není malým nebo středním podnikem, jehož existence nepřesahuje tři roky nebo – pro účely způsobilosti pro rizikové financování – jež není malým nebo středním podnikem do sedmi let od jeho prvního komerčního prodeje, jenž je na základě hloubkové kontroly provedené vybraným finančním zprostředkovatelem způsobilý pro investice v oblasti rizikového finan</w:t>
      </w:r>
      <w:r w:rsidRPr="00704A26">
        <w:rPr>
          <w:rFonts w:ascii="Segoe UI" w:hAnsi="Segoe UI" w:cs="Segoe UI"/>
        </w:rPr>
        <w:softHyphen/>
        <w:t>cování), kde v důsledku kumulace ztrát došlo ke ztrátě více než poloviny jejího kapitálu zazna</w:t>
      </w:r>
      <w:r w:rsidRPr="00704A26">
        <w:rPr>
          <w:rFonts w:ascii="Segoe UI" w:hAnsi="Segoe UI" w:cs="Segoe UI"/>
        </w:rPr>
        <w:softHyphen/>
        <w:t>menaného v účetnictví této společnosti. Pro účely tohoto ustanovení se za „společnost, v níž alespoň někteří společníci plně ručí za závazky společnosti“, považují zejména formy podniků uvedené v příloze II směrnice 2013/34/EU.</w:t>
      </w:r>
    </w:p>
    <w:p w14:paraId="111FD6C6" w14:textId="77777777" w:rsidR="00424A2C" w:rsidRPr="00704A26" w:rsidRDefault="00424A2C" w:rsidP="00424A2C">
      <w:pPr>
        <w:rPr>
          <w:rFonts w:cs="Segoe UI"/>
          <w:b/>
          <w:bCs/>
        </w:rPr>
      </w:pPr>
    </w:p>
    <w:p w14:paraId="0D7F1D8F" w14:textId="77777777" w:rsidR="00424A2C" w:rsidRPr="00704A26" w:rsidRDefault="00424A2C" w:rsidP="00424A2C">
      <w:pPr>
        <w:rPr>
          <w:rFonts w:cs="Segoe UI"/>
          <w:b/>
          <w:bCs/>
        </w:rPr>
      </w:pPr>
      <w:r w:rsidRPr="00704A26">
        <w:rPr>
          <w:rFonts w:cs="Segoe UI"/>
          <w:b/>
          <w:bCs/>
        </w:rPr>
        <w:t xml:space="preserve">Kritérium C: </w:t>
      </w:r>
      <w:r w:rsidRPr="00704A26">
        <w:rPr>
          <w:rFonts w:cs="Segoe UI"/>
        </w:rPr>
        <w:t>Kritérium insolvence</w:t>
      </w:r>
    </w:p>
    <w:p w14:paraId="609DB031" w14:textId="77777777" w:rsidR="00424A2C" w:rsidRPr="00704A26" w:rsidRDefault="00424A2C" w:rsidP="00424A2C">
      <w:pPr>
        <w:pStyle w:val="Odrkya"/>
        <w:spacing w:before="0" w:after="0" w:line="288" w:lineRule="auto"/>
        <w:rPr>
          <w:rFonts w:ascii="Segoe UI" w:hAnsi="Segoe UI" w:cs="Segoe UI"/>
        </w:rPr>
      </w:pPr>
      <w:r w:rsidRPr="00704A26">
        <w:rPr>
          <w:rFonts w:ascii="Segoe UI" w:hAnsi="Segoe UI" w:cs="Segoe UI"/>
        </w:rPr>
        <w:t>Jestliže vůči podniku bylo zahájeno kolektivní úpadkové řízení nebo tento podnik splňuje kritéria vnitrostátního práva pro zahájení kolektivního úpadkového řízení na žádost svých věřitelů.</w:t>
      </w:r>
    </w:p>
    <w:p w14:paraId="1C7D3F50" w14:textId="77777777" w:rsidR="00424A2C" w:rsidRPr="00704A26" w:rsidRDefault="00424A2C" w:rsidP="00424A2C">
      <w:pPr>
        <w:rPr>
          <w:rFonts w:cs="Segoe UI"/>
          <w:b/>
          <w:bCs/>
        </w:rPr>
      </w:pPr>
    </w:p>
    <w:p w14:paraId="0BF2AF0A" w14:textId="77777777" w:rsidR="00424A2C" w:rsidRPr="00704A26" w:rsidRDefault="00424A2C" w:rsidP="00424A2C">
      <w:pPr>
        <w:rPr>
          <w:rFonts w:cs="Segoe UI"/>
          <w:b/>
          <w:bCs/>
        </w:rPr>
      </w:pPr>
      <w:r w:rsidRPr="00704A26">
        <w:rPr>
          <w:rFonts w:cs="Segoe UI"/>
          <w:b/>
          <w:bCs/>
        </w:rPr>
        <w:t xml:space="preserve">Kritérium D: </w:t>
      </w:r>
      <w:r w:rsidRPr="00704A26">
        <w:rPr>
          <w:rFonts w:cs="Segoe UI"/>
        </w:rPr>
        <w:t>Kritérium nesplacená restrukturalizační podpora</w:t>
      </w:r>
    </w:p>
    <w:p w14:paraId="7831D757" w14:textId="77777777" w:rsidR="00424A2C" w:rsidRPr="00704A26" w:rsidRDefault="00424A2C" w:rsidP="00424A2C">
      <w:pPr>
        <w:pStyle w:val="Odrkya"/>
        <w:spacing w:before="0" w:after="0" w:line="288" w:lineRule="auto"/>
        <w:rPr>
          <w:rFonts w:ascii="Segoe UI" w:hAnsi="Segoe UI" w:cs="Segoe UI"/>
        </w:rPr>
      </w:pPr>
      <w:r w:rsidRPr="00704A26">
        <w:rPr>
          <w:rFonts w:ascii="Segoe UI" w:hAnsi="Segoe UI" w:cs="Segoe UI"/>
        </w:rPr>
        <w:t>Jestliže podnik obdržel podporu na záchranu a zatím nesplatil půjčku nebo neukončil záruku nebo jestliže obdržel podporu na restrukturalizaci a stále se na něj uplatňuje plán restruktu</w:t>
      </w:r>
      <w:r w:rsidRPr="00704A26">
        <w:rPr>
          <w:rFonts w:ascii="Segoe UI" w:hAnsi="Segoe UI" w:cs="Segoe UI"/>
        </w:rPr>
        <w:softHyphen/>
        <w:t>ralizace.</w:t>
      </w:r>
    </w:p>
    <w:p w14:paraId="2B1F141A" w14:textId="77777777" w:rsidR="00424A2C" w:rsidRPr="00704A26" w:rsidRDefault="00424A2C" w:rsidP="00424A2C">
      <w:pPr>
        <w:rPr>
          <w:rFonts w:cs="Segoe UI"/>
          <w:b/>
          <w:bCs/>
        </w:rPr>
      </w:pPr>
    </w:p>
    <w:p w14:paraId="6252E7B5" w14:textId="77777777" w:rsidR="00424A2C" w:rsidRPr="00704A26" w:rsidRDefault="00424A2C" w:rsidP="00424A2C">
      <w:pPr>
        <w:rPr>
          <w:rFonts w:cs="Segoe UI"/>
          <w:b/>
          <w:bCs/>
        </w:rPr>
      </w:pPr>
      <w:r w:rsidRPr="00704A26">
        <w:rPr>
          <w:rFonts w:cs="Segoe UI"/>
          <w:b/>
          <w:bCs/>
        </w:rPr>
        <w:t xml:space="preserve">Kritérium E: </w:t>
      </w:r>
      <w:r w:rsidRPr="00704A26">
        <w:rPr>
          <w:rFonts w:cs="Segoe UI"/>
        </w:rPr>
        <w:t>Kritérium zadlužení</w:t>
      </w:r>
    </w:p>
    <w:p w14:paraId="219008C9" w14:textId="764DCDB5" w:rsidR="00424A2C" w:rsidRDefault="00424A2C" w:rsidP="00424A2C">
      <w:pPr>
        <w:pStyle w:val="Odrkya"/>
        <w:spacing w:before="0" w:after="0" w:line="288" w:lineRule="auto"/>
        <w:rPr>
          <w:rFonts w:ascii="Segoe UI" w:hAnsi="Segoe UI" w:cs="Segoe UI"/>
        </w:rPr>
      </w:pPr>
      <w:r w:rsidRPr="00704A26">
        <w:rPr>
          <w:rFonts w:ascii="Segoe UI" w:hAnsi="Segoe UI" w:cs="Segoe UI"/>
        </w:rPr>
        <w:lastRenderedPageBreak/>
        <w:t>V případě podniku, který není malým nebo středním podnikem, kde v uplynulých dvou letech: účetní poměr dluhu společnosti k vlastnímu kapitálu je vyšší než 7,5 a poměr úrokového krytí hospodářského výsledku společnosti před úroky, zdanění a odpisy (EBITDA) je nižší než 1,0.</w:t>
      </w:r>
    </w:p>
    <w:p w14:paraId="21D98A59" w14:textId="77777777" w:rsidR="00687498" w:rsidRPr="00687498" w:rsidRDefault="00687498" w:rsidP="00687498"/>
    <w:p w14:paraId="5E06111E" w14:textId="3CFB0DD5" w:rsidR="00B37370" w:rsidRPr="00687498" w:rsidRDefault="002B200A" w:rsidP="00687498">
      <w:pPr>
        <w:pStyle w:val="Odrkya"/>
        <w:spacing w:before="0" w:after="0" w:line="288" w:lineRule="auto"/>
        <w:rPr>
          <w:rFonts w:ascii="Segoe UI" w:hAnsi="Segoe UI" w:cs="Segoe UI"/>
        </w:rPr>
      </w:pPr>
      <w:r w:rsidRPr="00687498">
        <w:rPr>
          <w:rFonts w:ascii="Segoe UI" w:hAnsi="Segoe UI" w:cs="Segoe UI"/>
        </w:rPr>
        <w:t xml:space="preserve">Pro vyhodnocení kritérií A, B a E určujících, zda žadatel je, či není podnikem v obtížích, se žadateli doporučuje </w:t>
      </w:r>
      <w:r w:rsidR="00164D02" w:rsidRPr="00687498">
        <w:rPr>
          <w:rFonts w:ascii="Segoe UI" w:hAnsi="Segoe UI" w:cs="Segoe UI"/>
        </w:rPr>
        <w:t xml:space="preserve">před podáním vlastní žádosti o poskytnutí podpory </w:t>
      </w:r>
      <w:r w:rsidRPr="00687498">
        <w:rPr>
          <w:rFonts w:ascii="Segoe UI" w:hAnsi="Segoe UI" w:cs="Segoe UI"/>
        </w:rPr>
        <w:t xml:space="preserve">provést autotest a k jeho provedení využít </w:t>
      </w:r>
      <w:r w:rsidR="00687498" w:rsidRPr="0034519B">
        <w:rPr>
          <w:rFonts w:cs="Segoe UI"/>
        </w:rPr>
        <w:t>Formulář pro posouzení podniku v obtížích (kalkulačk</w:t>
      </w:r>
      <w:r w:rsidR="00687498">
        <w:rPr>
          <w:rFonts w:cs="Segoe UI"/>
        </w:rPr>
        <w:t>u</w:t>
      </w:r>
      <w:r w:rsidR="00687498" w:rsidRPr="0034519B">
        <w:rPr>
          <w:rFonts w:cs="Segoe UI"/>
        </w:rPr>
        <w:t>)</w:t>
      </w:r>
      <w:r w:rsidR="00687498">
        <w:rPr>
          <w:rFonts w:cs="Segoe UI"/>
        </w:rPr>
        <w:t xml:space="preserve">. Formulář je přílohou těchto pravidel. </w:t>
      </w:r>
    </w:p>
    <w:p w14:paraId="7FD50968" w14:textId="78FD0C23" w:rsidR="00424A2C" w:rsidRDefault="00424A2C" w:rsidP="00424A2C">
      <w:pPr>
        <w:pStyle w:val="OMPlohy11"/>
        <w:numPr>
          <w:ilvl w:val="0"/>
          <w:numId w:val="0"/>
        </w:numPr>
        <w:ind w:left="360" w:hanging="360"/>
        <w:outlineLvl w:val="1"/>
        <w:rPr>
          <w:rFonts w:ascii="Segoe UI" w:hAnsi="Segoe UI" w:cs="Segoe UI"/>
          <w:b/>
          <w:sz w:val="24"/>
          <w:szCs w:val="24"/>
        </w:rPr>
      </w:pPr>
      <w:r w:rsidRPr="00704A26">
        <w:rPr>
          <w:rFonts w:ascii="Segoe UI" w:hAnsi="Segoe UI" w:cs="Segoe UI"/>
          <w:b/>
          <w:sz w:val="24"/>
          <w:szCs w:val="24"/>
        </w:rPr>
        <w:t>Vyhodnocení podniku v</w:t>
      </w:r>
      <w:r w:rsidR="00FD6353">
        <w:rPr>
          <w:rFonts w:ascii="Segoe UI" w:hAnsi="Segoe UI" w:cs="Segoe UI"/>
          <w:b/>
          <w:sz w:val="24"/>
          <w:szCs w:val="24"/>
        </w:rPr>
        <w:t> </w:t>
      </w:r>
      <w:r w:rsidRPr="00704A26">
        <w:rPr>
          <w:rFonts w:ascii="Segoe UI" w:hAnsi="Segoe UI" w:cs="Segoe UI"/>
          <w:b/>
          <w:sz w:val="24"/>
          <w:szCs w:val="24"/>
        </w:rPr>
        <w:t>obtížích</w:t>
      </w:r>
    </w:p>
    <w:p w14:paraId="2AD6C482" w14:textId="77777777" w:rsidR="0044153A" w:rsidRPr="00704A26" w:rsidRDefault="00424A2C" w:rsidP="00424A2C">
      <w:pPr>
        <w:rPr>
          <w:rFonts w:cs="Segoe UI"/>
          <w:bCs/>
        </w:rPr>
      </w:pPr>
      <w:r w:rsidRPr="00704A26">
        <w:rPr>
          <w:rFonts w:cs="Segoe UI"/>
          <w:bCs/>
        </w:rPr>
        <w:t>Vyhodnocení jednotlivých kritérii dle velikosti podniku za skupinu</w:t>
      </w:r>
    </w:p>
    <w:tbl>
      <w:tblPr>
        <w:tblW w:w="8750" w:type="dxa"/>
        <w:tblInd w:w="2" w:type="dxa"/>
        <w:tblCellMar>
          <w:left w:w="70" w:type="dxa"/>
          <w:right w:w="70" w:type="dxa"/>
        </w:tblCellMar>
        <w:tblLook w:val="00A0" w:firstRow="1" w:lastRow="0" w:firstColumn="1" w:lastColumn="0" w:noHBand="0" w:noVBand="0"/>
      </w:tblPr>
      <w:tblGrid>
        <w:gridCol w:w="1565"/>
        <w:gridCol w:w="5353"/>
        <w:gridCol w:w="1832"/>
      </w:tblGrid>
      <w:tr w:rsidR="00424A2C" w:rsidRPr="00704A26" w14:paraId="482867F0" w14:textId="77777777" w:rsidTr="00424A2C">
        <w:trPr>
          <w:trHeight w:val="331"/>
        </w:trPr>
        <w:tc>
          <w:tcPr>
            <w:tcW w:w="1565" w:type="dxa"/>
            <w:vMerge w:val="restart"/>
            <w:tcBorders>
              <w:top w:val="single" w:sz="8" w:space="0" w:color="auto"/>
              <w:left w:val="single" w:sz="8" w:space="0" w:color="auto"/>
              <w:bottom w:val="single" w:sz="4" w:space="0" w:color="auto"/>
              <w:right w:val="single" w:sz="4" w:space="0" w:color="auto"/>
            </w:tcBorders>
            <w:noWrap/>
            <w:vAlign w:val="center"/>
          </w:tcPr>
          <w:p w14:paraId="0C3D6E18" w14:textId="77777777" w:rsidR="00424A2C" w:rsidRPr="00704A26" w:rsidRDefault="00424A2C" w:rsidP="00424A2C">
            <w:pPr>
              <w:rPr>
                <w:rFonts w:cs="Segoe UI"/>
                <w:b/>
                <w:bCs/>
                <w:color w:val="000000"/>
              </w:rPr>
            </w:pPr>
            <w:r w:rsidRPr="00704A26">
              <w:rPr>
                <w:rFonts w:cs="Segoe UI"/>
                <w:b/>
                <w:bCs/>
                <w:color w:val="000000"/>
              </w:rPr>
              <w:t>Mikro podnik</w:t>
            </w:r>
          </w:p>
        </w:tc>
        <w:tc>
          <w:tcPr>
            <w:tcW w:w="5353" w:type="dxa"/>
            <w:tcBorders>
              <w:top w:val="single" w:sz="8" w:space="0" w:color="auto"/>
              <w:left w:val="nil"/>
              <w:bottom w:val="single" w:sz="4" w:space="0" w:color="auto"/>
              <w:right w:val="single" w:sz="4" w:space="0" w:color="auto"/>
            </w:tcBorders>
            <w:vAlign w:val="center"/>
          </w:tcPr>
          <w:p w14:paraId="2BB55168" w14:textId="77777777" w:rsidR="00424A2C" w:rsidRPr="00704A26" w:rsidRDefault="00424A2C" w:rsidP="00424A2C">
            <w:pPr>
              <w:rPr>
                <w:rFonts w:cs="Segoe UI"/>
                <w:color w:val="000000"/>
              </w:rPr>
            </w:pPr>
            <w:r w:rsidRPr="00704A26">
              <w:rPr>
                <w:rFonts w:cs="Segoe UI"/>
                <w:color w:val="000000"/>
              </w:rPr>
              <w:t>Zaměstnává méně než 10 osob</w:t>
            </w:r>
          </w:p>
        </w:tc>
        <w:tc>
          <w:tcPr>
            <w:tcW w:w="1832" w:type="dxa"/>
            <w:vMerge w:val="restart"/>
            <w:tcBorders>
              <w:top w:val="single" w:sz="8" w:space="0" w:color="auto"/>
              <w:left w:val="single" w:sz="4" w:space="0" w:color="auto"/>
              <w:bottom w:val="single" w:sz="8" w:space="0" w:color="000000"/>
              <w:right w:val="single" w:sz="8" w:space="0" w:color="000000"/>
            </w:tcBorders>
            <w:vAlign w:val="center"/>
          </w:tcPr>
          <w:p w14:paraId="6600CF95" w14:textId="77777777" w:rsidR="00424A2C" w:rsidRPr="00704A26" w:rsidRDefault="00424A2C" w:rsidP="00424A2C">
            <w:pPr>
              <w:jc w:val="center"/>
              <w:rPr>
                <w:rFonts w:cs="Segoe UI"/>
                <w:color w:val="000000"/>
              </w:rPr>
            </w:pPr>
            <w:r w:rsidRPr="00704A26">
              <w:rPr>
                <w:rFonts w:cs="Segoe UI"/>
                <w:color w:val="000000"/>
              </w:rPr>
              <w:t>V rámci hodnocení podniku v obtížích je považováno za jednu kategorii</w:t>
            </w:r>
          </w:p>
        </w:tc>
      </w:tr>
      <w:tr w:rsidR="00424A2C" w:rsidRPr="00704A26" w14:paraId="0BBD7E7D" w14:textId="77777777" w:rsidTr="00424A2C">
        <w:trPr>
          <w:trHeight w:val="331"/>
        </w:trPr>
        <w:tc>
          <w:tcPr>
            <w:tcW w:w="1565" w:type="dxa"/>
            <w:vMerge/>
            <w:tcBorders>
              <w:top w:val="single" w:sz="8" w:space="0" w:color="auto"/>
              <w:left w:val="single" w:sz="8" w:space="0" w:color="auto"/>
              <w:bottom w:val="single" w:sz="4" w:space="0" w:color="auto"/>
              <w:right w:val="single" w:sz="4" w:space="0" w:color="auto"/>
            </w:tcBorders>
            <w:vAlign w:val="center"/>
          </w:tcPr>
          <w:p w14:paraId="51282FBD" w14:textId="77777777" w:rsidR="00424A2C" w:rsidRPr="00704A26" w:rsidRDefault="00424A2C" w:rsidP="00424A2C">
            <w:pPr>
              <w:rPr>
                <w:rFonts w:cs="Segoe UI"/>
                <w:b/>
                <w:bCs/>
                <w:color w:val="000000"/>
              </w:rPr>
            </w:pPr>
          </w:p>
        </w:tc>
        <w:tc>
          <w:tcPr>
            <w:tcW w:w="5353" w:type="dxa"/>
            <w:tcBorders>
              <w:top w:val="single" w:sz="4" w:space="0" w:color="auto"/>
              <w:left w:val="nil"/>
              <w:bottom w:val="single" w:sz="4" w:space="0" w:color="auto"/>
              <w:right w:val="single" w:sz="4" w:space="0" w:color="auto"/>
            </w:tcBorders>
            <w:vAlign w:val="center"/>
          </w:tcPr>
          <w:p w14:paraId="0DBC3F6D" w14:textId="72F652C6" w:rsidR="00424A2C" w:rsidRPr="00704A26" w:rsidRDefault="00424A2C" w:rsidP="00424A2C">
            <w:pPr>
              <w:rPr>
                <w:rFonts w:cs="Segoe UI"/>
                <w:color w:val="000000"/>
              </w:rPr>
            </w:pPr>
            <w:r w:rsidRPr="00704A26">
              <w:rPr>
                <w:rFonts w:cs="Segoe UI"/>
                <w:color w:val="000000"/>
              </w:rPr>
              <w:t>Roční obrat</w:t>
            </w:r>
            <w:r w:rsidR="00D530CF">
              <w:rPr>
                <w:rStyle w:val="Znakapoznpodarou"/>
                <w:rFonts w:cs="Segoe UI"/>
                <w:color w:val="000000"/>
              </w:rPr>
              <w:footnoteReference w:id="2"/>
            </w:r>
            <w:r w:rsidRPr="00704A26">
              <w:rPr>
                <w:rFonts w:cs="Segoe UI"/>
                <w:color w:val="000000"/>
              </w:rPr>
              <w:t xml:space="preserve"> nebo bilanční suma</w:t>
            </w:r>
            <w:r w:rsidR="00D530CF">
              <w:rPr>
                <w:rStyle w:val="Znakapoznpodarou"/>
                <w:rFonts w:cs="Segoe UI"/>
                <w:color w:val="000000"/>
              </w:rPr>
              <w:footnoteReference w:id="3"/>
            </w:r>
            <w:r w:rsidRPr="00704A26">
              <w:rPr>
                <w:rFonts w:cs="Segoe UI"/>
                <w:color w:val="000000"/>
              </w:rPr>
              <w:t xml:space="preserve"> roční rozvahy nepřesahuje 2 mil. EUR. *</w:t>
            </w:r>
          </w:p>
        </w:tc>
        <w:tc>
          <w:tcPr>
            <w:tcW w:w="1832" w:type="dxa"/>
            <w:vMerge/>
            <w:tcBorders>
              <w:top w:val="single" w:sz="8" w:space="0" w:color="auto"/>
              <w:left w:val="single" w:sz="4" w:space="0" w:color="auto"/>
              <w:bottom w:val="single" w:sz="8" w:space="0" w:color="000000"/>
              <w:right w:val="single" w:sz="8" w:space="0" w:color="000000"/>
            </w:tcBorders>
            <w:vAlign w:val="center"/>
          </w:tcPr>
          <w:p w14:paraId="09DA034E" w14:textId="77777777" w:rsidR="00424A2C" w:rsidRPr="00704A26" w:rsidRDefault="00424A2C" w:rsidP="00424A2C">
            <w:pPr>
              <w:rPr>
                <w:rFonts w:cs="Segoe UI"/>
                <w:color w:val="000000"/>
              </w:rPr>
            </w:pPr>
          </w:p>
        </w:tc>
      </w:tr>
      <w:tr w:rsidR="00424A2C" w:rsidRPr="00704A26" w14:paraId="793E3B54" w14:textId="77777777" w:rsidTr="00424A2C">
        <w:trPr>
          <w:trHeight w:val="331"/>
        </w:trPr>
        <w:tc>
          <w:tcPr>
            <w:tcW w:w="1565" w:type="dxa"/>
            <w:vMerge w:val="restart"/>
            <w:tcBorders>
              <w:top w:val="nil"/>
              <w:left w:val="single" w:sz="8" w:space="0" w:color="auto"/>
              <w:bottom w:val="single" w:sz="4" w:space="0" w:color="auto"/>
              <w:right w:val="single" w:sz="4" w:space="0" w:color="auto"/>
            </w:tcBorders>
            <w:noWrap/>
            <w:vAlign w:val="center"/>
          </w:tcPr>
          <w:p w14:paraId="7FAA28E5" w14:textId="77777777" w:rsidR="00424A2C" w:rsidRPr="00704A26" w:rsidRDefault="00424A2C" w:rsidP="00424A2C">
            <w:pPr>
              <w:rPr>
                <w:rFonts w:cs="Segoe UI"/>
                <w:b/>
                <w:bCs/>
                <w:color w:val="000000"/>
              </w:rPr>
            </w:pPr>
            <w:r w:rsidRPr="00704A26">
              <w:rPr>
                <w:rFonts w:cs="Segoe UI"/>
                <w:b/>
                <w:bCs/>
                <w:color w:val="000000"/>
              </w:rPr>
              <w:t>Malý podnik</w:t>
            </w:r>
          </w:p>
        </w:tc>
        <w:tc>
          <w:tcPr>
            <w:tcW w:w="5353" w:type="dxa"/>
            <w:tcBorders>
              <w:top w:val="single" w:sz="4" w:space="0" w:color="auto"/>
              <w:left w:val="nil"/>
              <w:bottom w:val="single" w:sz="4" w:space="0" w:color="auto"/>
              <w:right w:val="single" w:sz="4" w:space="0" w:color="auto"/>
            </w:tcBorders>
            <w:vAlign w:val="center"/>
          </w:tcPr>
          <w:p w14:paraId="3DEFCED4" w14:textId="77777777" w:rsidR="00424A2C" w:rsidRPr="00704A26" w:rsidRDefault="00424A2C" w:rsidP="00424A2C">
            <w:pPr>
              <w:rPr>
                <w:rFonts w:cs="Segoe UI"/>
                <w:color w:val="000000"/>
              </w:rPr>
            </w:pPr>
            <w:r w:rsidRPr="00704A26">
              <w:rPr>
                <w:rFonts w:cs="Segoe UI"/>
                <w:color w:val="000000"/>
              </w:rPr>
              <w:t>Zaměstnává méně než 50 osob</w:t>
            </w:r>
          </w:p>
        </w:tc>
        <w:tc>
          <w:tcPr>
            <w:tcW w:w="1832" w:type="dxa"/>
            <w:vMerge/>
            <w:tcBorders>
              <w:top w:val="single" w:sz="8" w:space="0" w:color="auto"/>
              <w:left w:val="single" w:sz="4" w:space="0" w:color="auto"/>
              <w:bottom w:val="single" w:sz="8" w:space="0" w:color="000000"/>
              <w:right w:val="single" w:sz="8" w:space="0" w:color="000000"/>
            </w:tcBorders>
            <w:vAlign w:val="center"/>
          </w:tcPr>
          <w:p w14:paraId="33DE7BC0" w14:textId="77777777" w:rsidR="00424A2C" w:rsidRPr="00704A26" w:rsidRDefault="00424A2C" w:rsidP="00424A2C">
            <w:pPr>
              <w:rPr>
                <w:rFonts w:cs="Segoe UI"/>
                <w:color w:val="000000"/>
              </w:rPr>
            </w:pPr>
          </w:p>
        </w:tc>
      </w:tr>
      <w:tr w:rsidR="00424A2C" w:rsidRPr="00704A26" w14:paraId="3AFF6D09" w14:textId="77777777" w:rsidTr="00424A2C">
        <w:trPr>
          <w:trHeight w:val="331"/>
        </w:trPr>
        <w:tc>
          <w:tcPr>
            <w:tcW w:w="1565" w:type="dxa"/>
            <w:vMerge/>
            <w:tcBorders>
              <w:top w:val="nil"/>
              <w:left w:val="single" w:sz="8" w:space="0" w:color="auto"/>
              <w:bottom w:val="single" w:sz="4" w:space="0" w:color="auto"/>
              <w:right w:val="single" w:sz="4" w:space="0" w:color="auto"/>
            </w:tcBorders>
            <w:vAlign w:val="center"/>
          </w:tcPr>
          <w:p w14:paraId="637709C3" w14:textId="77777777" w:rsidR="00424A2C" w:rsidRPr="00704A26" w:rsidRDefault="00424A2C" w:rsidP="00424A2C">
            <w:pPr>
              <w:rPr>
                <w:rFonts w:cs="Segoe UI"/>
                <w:b/>
                <w:bCs/>
                <w:color w:val="000000"/>
              </w:rPr>
            </w:pPr>
          </w:p>
        </w:tc>
        <w:tc>
          <w:tcPr>
            <w:tcW w:w="5353" w:type="dxa"/>
            <w:tcBorders>
              <w:top w:val="single" w:sz="4" w:space="0" w:color="auto"/>
              <w:left w:val="nil"/>
              <w:bottom w:val="single" w:sz="4" w:space="0" w:color="auto"/>
              <w:right w:val="single" w:sz="4" w:space="0" w:color="auto"/>
            </w:tcBorders>
            <w:vAlign w:val="center"/>
          </w:tcPr>
          <w:p w14:paraId="68BE6E9B" w14:textId="77777777" w:rsidR="00424A2C" w:rsidRPr="00704A26" w:rsidRDefault="00424A2C" w:rsidP="00424A2C">
            <w:pPr>
              <w:rPr>
                <w:rFonts w:cs="Segoe UI"/>
                <w:color w:val="000000"/>
              </w:rPr>
            </w:pPr>
            <w:r w:rsidRPr="00704A26">
              <w:rPr>
                <w:rFonts w:cs="Segoe UI"/>
                <w:color w:val="000000"/>
              </w:rPr>
              <w:t>Roční obrat nebo bilanční suma roční rozvahy nepřesahuje 10 mil. EUR.</w:t>
            </w:r>
          </w:p>
        </w:tc>
        <w:tc>
          <w:tcPr>
            <w:tcW w:w="1832" w:type="dxa"/>
            <w:vMerge/>
            <w:tcBorders>
              <w:top w:val="single" w:sz="8" w:space="0" w:color="auto"/>
              <w:left w:val="single" w:sz="4" w:space="0" w:color="auto"/>
              <w:bottom w:val="single" w:sz="8" w:space="0" w:color="000000"/>
              <w:right w:val="single" w:sz="8" w:space="0" w:color="000000"/>
            </w:tcBorders>
            <w:vAlign w:val="center"/>
          </w:tcPr>
          <w:p w14:paraId="6CA6184F" w14:textId="77777777" w:rsidR="00424A2C" w:rsidRPr="00704A26" w:rsidRDefault="00424A2C" w:rsidP="00424A2C">
            <w:pPr>
              <w:rPr>
                <w:rFonts w:cs="Segoe UI"/>
                <w:color w:val="000000"/>
              </w:rPr>
            </w:pPr>
          </w:p>
        </w:tc>
      </w:tr>
      <w:tr w:rsidR="00424A2C" w:rsidRPr="00704A26" w14:paraId="652CB772" w14:textId="77777777" w:rsidTr="00424A2C">
        <w:trPr>
          <w:trHeight w:val="331"/>
        </w:trPr>
        <w:tc>
          <w:tcPr>
            <w:tcW w:w="1565" w:type="dxa"/>
            <w:vMerge w:val="restart"/>
            <w:tcBorders>
              <w:top w:val="nil"/>
              <w:left w:val="single" w:sz="8" w:space="0" w:color="auto"/>
              <w:bottom w:val="single" w:sz="8" w:space="0" w:color="000000"/>
              <w:right w:val="single" w:sz="4" w:space="0" w:color="auto"/>
            </w:tcBorders>
            <w:noWrap/>
            <w:vAlign w:val="center"/>
          </w:tcPr>
          <w:p w14:paraId="7406C01E" w14:textId="77777777" w:rsidR="00424A2C" w:rsidRPr="00704A26" w:rsidRDefault="00424A2C" w:rsidP="00424A2C">
            <w:pPr>
              <w:rPr>
                <w:rFonts w:cs="Segoe UI"/>
                <w:b/>
                <w:bCs/>
                <w:color w:val="000000"/>
              </w:rPr>
            </w:pPr>
            <w:r w:rsidRPr="00704A26">
              <w:rPr>
                <w:rFonts w:cs="Segoe UI"/>
                <w:b/>
                <w:bCs/>
                <w:color w:val="000000"/>
              </w:rPr>
              <w:t>Střední podnik</w:t>
            </w:r>
          </w:p>
        </w:tc>
        <w:tc>
          <w:tcPr>
            <w:tcW w:w="5353" w:type="dxa"/>
            <w:tcBorders>
              <w:top w:val="single" w:sz="4" w:space="0" w:color="auto"/>
              <w:left w:val="nil"/>
              <w:bottom w:val="single" w:sz="4" w:space="0" w:color="auto"/>
              <w:right w:val="single" w:sz="4" w:space="0" w:color="auto"/>
            </w:tcBorders>
            <w:vAlign w:val="center"/>
          </w:tcPr>
          <w:p w14:paraId="42053489" w14:textId="77777777" w:rsidR="00424A2C" w:rsidRPr="00704A26" w:rsidRDefault="00424A2C" w:rsidP="00424A2C">
            <w:pPr>
              <w:rPr>
                <w:rFonts w:cs="Segoe UI"/>
                <w:color w:val="000000"/>
              </w:rPr>
            </w:pPr>
            <w:r w:rsidRPr="00704A26">
              <w:rPr>
                <w:rFonts w:cs="Segoe UI"/>
                <w:color w:val="000000"/>
              </w:rPr>
              <w:t>Zaměstnává méně než 250 osob</w:t>
            </w:r>
          </w:p>
        </w:tc>
        <w:tc>
          <w:tcPr>
            <w:tcW w:w="1832" w:type="dxa"/>
            <w:vMerge/>
            <w:tcBorders>
              <w:top w:val="single" w:sz="8" w:space="0" w:color="auto"/>
              <w:left w:val="single" w:sz="4" w:space="0" w:color="auto"/>
              <w:bottom w:val="single" w:sz="8" w:space="0" w:color="000000"/>
              <w:right w:val="single" w:sz="8" w:space="0" w:color="000000"/>
            </w:tcBorders>
            <w:vAlign w:val="center"/>
          </w:tcPr>
          <w:p w14:paraId="5CBD4C80" w14:textId="77777777" w:rsidR="00424A2C" w:rsidRPr="00704A26" w:rsidRDefault="00424A2C" w:rsidP="00424A2C">
            <w:pPr>
              <w:rPr>
                <w:rFonts w:cs="Segoe UI"/>
                <w:color w:val="000000"/>
              </w:rPr>
            </w:pPr>
          </w:p>
        </w:tc>
      </w:tr>
      <w:tr w:rsidR="00424A2C" w:rsidRPr="00704A26" w14:paraId="287C01D2" w14:textId="77777777" w:rsidTr="00424A2C">
        <w:trPr>
          <w:trHeight w:val="346"/>
        </w:trPr>
        <w:tc>
          <w:tcPr>
            <w:tcW w:w="1565" w:type="dxa"/>
            <w:vMerge/>
            <w:tcBorders>
              <w:top w:val="nil"/>
              <w:left w:val="single" w:sz="8" w:space="0" w:color="auto"/>
              <w:bottom w:val="single" w:sz="8" w:space="0" w:color="000000"/>
              <w:right w:val="single" w:sz="4" w:space="0" w:color="auto"/>
            </w:tcBorders>
            <w:vAlign w:val="center"/>
          </w:tcPr>
          <w:p w14:paraId="7F866E4C" w14:textId="77777777" w:rsidR="00424A2C" w:rsidRPr="00704A26" w:rsidRDefault="00424A2C" w:rsidP="00424A2C">
            <w:pPr>
              <w:rPr>
                <w:rFonts w:cs="Segoe UI"/>
                <w:b/>
                <w:bCs/>
                <w:color w:val="000000"/>
              </w:rPr>
            </w:pPr>
          </w:p>
        </w:tc>
        <w:tc>
          <w:tcPr>
            <w:tcW w:w="5353" w:type="dxa"/>
            <w:tcBorders>
              <w:top w:val="single" w:sz="4" w:space="0" w:color="auto"/>
              <w:left w:val="nil"/>
              <w:bottom w:val="single" w:sz="8" w:space="0" w:color="auto"/>
              <w:right w:val="single" w:sz="4" w:space="0" w:color="auto"/>
            </w:tcBorders>
            <w:vAlign w:val="center"/>
          </w:tcPr>
          <w:p w14:paraId="63424A4D" w14:textId="77777777" w:rsidR="00424A2C" w:rsidRPr="00704A26" w:rsidRDefault="00424A2C" w:rsidP="00424A2C">
            <w:pPr>
              <w:rPr>
                <w:rFonts w:cs="Segoe UI"/>
                <w:color w:val="000000"/>
              </w:rPr>
            </w:pPr>
            <w:r w:rsidRPr="00704A26">
              <w:rPr>
                <w:rFonts w:cs="Segoe UI"/>
                <w:color w:val="000000"/>
              </w:rPr>
              <w:t>Roční obrat nepřesahuje 50 mil. EUR nebo bilanční suma roční rozvahy nepřesahuje 43 mil. EUR. *</w:t>
            </w:r>
          </w:p>
        </w:tc>
        <w:tc>
          <w:tcPr>
            <w:tcW w:w="1832" w:type="dxa"/>
            <w:vMerge/>
            <w:tcBorders>
              <w:top w:val="single" w:sz="8" w:space="0" w:color="auto"/>
              <w:left w:val="single" w:sz="4" w:space="0" w:color="auto"/>
              <w:bottom w:val="single" w:sz="8" w:space="0" w:color="000000"/>
              <w:right w:val="single" w:sz="8" w:space="0" w:color="000000"/>
            </w:tcBorders>
            <w:vAlign w:val="center"/>
          </w:tcPr>
          <w:p w14:paraId="01294D02" w14:textId="77777777" w:rsidR="00424A2C" w:rsidRPr="00704A26" w:rsidRDefault="00424A2C" w:rsidP="00424A2C">
            <w:pPr>
              <w:rPr>
                <w:rFonts w:cs="Segoe UI"/>
                <w:color w:val="000000"/>
              </w:rPr>
            </w:pPr>
          </w:p>
        </w:tc>
      </w:tr>
      <w:tr w:rsidR="00804C0A" w:rsidRPr="00704A26" w14:paraId="48C67BDE" w14:textId="77777777" w:rsidTr="009F6F28">
        <w:trPr>
          <w:trHeight w:val="331"/>
        </w:trPr>
        <w:tc>
          <w:tcPr>
            <w:tcW w:w="1565" w:type="dxa"/>
            <w:vMerge w:val="restart"/>
            <w:tcBorders>
              <w:top w:val="nil"/>
              <w:left w:val="single" w:sz="8" w:space="0" w:color="auto"/>
              <w:right w:val="single" w:sz="4" w:space="0" w:color="auto"/>
            </w:tcBorders>
            <w:noWrap/>
            <w:vAlign w:val="center"/>
          </w:tcPr>
          <w:p w14:paraId="385EA2B1" w14:textId="77777777" w:rsidR="00804C0A" w:rsidRPr="00704A26" w:rsidRDefault="00804C0A" w:rsidP="00424A2C">
            <w:pPr>
              <w:rPr>
                <w:rFonts w:cs="Segoe UI"/>
                <w:b/>
                <w:bCs/>
                <w:color w:val="000000"/>
              </w:rPr>
            </w:pPr>
            <w:r w:rsidRPr="00704A26">
              <w:rPr>
                <w:rFonts w:cs="Segoe UI"/>
                <w:b/>
                <w:bCs/>
                <w:color w:val="000000"/>
              </w:rPr>
              <w:t>Velký podnik</w:t>
            </w:r>
          </w:p>
        </w:tc>
        <w:tc>
          <w:tcPr>
            <w:tcW w:w="5353" w:type="dxa"/>
            <w:tcBorders>
              <w:top w:val="single" w:sz="8" w:space="0" w:color="auto"/>
              <w:left w:val="nil"/>
              <w:bottom w:val="single" w:sz="4" w:space="0" w:color="auto"/>
              <w:right w:val="single" w:sz="4" w:space="0" w:color="auto"/>
            </w:tcBorders>
            <w:vAlign w:val="center"/>
          </w:tcPr>
          <w:p w14:paraId="219437A2" w14:textId="11F51BDB" w:rsidR="00804C0A" w:rsidRPr="00704A26" w:rsidRDefault="00804C0A" w:rsidP="00424A2C">
            <w:pPr>
              <w:rPr>
                <w:rFonts w:cs="Segoe UI"/>
                <w:color w:val="000000"/>
              </w:rPr>
            </w:pPr>
            <w:r w:rsidRPr="00704A26">
              <w:rPr>
                <w:rFonts w:cs="Segoe UI"/>
                <w:color w:val="000000"/>
              </w:rPr>
              <w:t>Nesplňuje kritéria pro MSP – např. je z více než z 25 % vlastněn veřejným subjektem</w:t>
            </w:r>
          </w:p>
        </w:tc>
        <w:tc>
          <w:tcPr>
            <w:tcW w:w="1832" w:type="dxa"/>
            <w:vMerge w:val="restart"/>
            <w:tcBorders>
              <w:top w:val="single" w:sz="8" w:space="0" w:color="auto"/>
              <w:left w:val="single" w:sz="4" w:space="0" w:color="auto"/>
              <w:right w:val="single" w:sz="8" w:space="0" w:color="000000"/>
            </w:tcBorders>
            <w:vAlign w:val="center"/>
          </w:tcPr>
          <w:p w14:paraId="4E26FD0B" w14:textId="77777777" w:rsidR="00804C0A" w:rsidRPr="00704A26" w:rsidRDefault="00804C0A" w:rsidP="00424A2C">
            <w:pPr>
              <w:jc w:val="center"/>
              <w:rPr>
                <w:rFonts w:cs="Segoe UI"/>
                <w:color w:val="000000"/>
              </w:rPr>
            </w:pPr>
            <w:r w:rsidRPr="00704A26">
              <w:rPr>
                <w:rFonts w:cs="Segoe UI"/>
                <w:color w:val="000000"/>
              </w:rPr>
              <w:t>V rámci hodnocení podniku v obtížích je považován za nadstavbovou kategorii</w:t>
            </w:r>
          </w:p>
        </w:tc>
      </w:tr>
      <w:tr w:rsidR="00804C0A" w:rsidRPr="00704A26" w14:paraId="07D3BA9A" w14:textId="77777777" w:rsidTr="009F6F28">
        <w:trPr>
          <w:trHeight w:val="331"/>
        </w:trPr>
        <w:tc>
          <w:tcPr>
            <w:tcW w:w="1565" w:type="dxa"/>
            <w:vMerge/>
            <w:tcBorders>
              <w:left w:val="single" w:sz="8" w:space="0" w:color="auto"/>
              <w:right w:val="single" w:sz="4" w:space="0" w:color="auto"/>
            </w:tcBorders>
            <w:vAlign w:val="center"/>
          </w:tcPr>
          <w:p w14:paraId="018ACA92" w14:textId="77777777" w:rsidR="00804C0A" w:rsidRPr="00704A26" w:rsidRDefault="00804C0A" w:rsidP="00424A2C">
            <w:pPr>
              <w:rPr>
                <w:rFonts w:cs="Segoe UI"/>
                <w:b/>
                <w:bCs/>
                <w:color w:val="000000"/>
              </w:rPr>
            </w:pPr>
          </w:p>
        </w:tc>
        <w:tc>
          <w:tcPr>
            <w:tcW w:w="5353" w:type="dxa"/>
            <w:tcBorders>
              <w:top w:val="single" w:sz="4" w:space="0" w:color="auto"/>
              <w:left w:val="nil"/>
              <w:bottom w:val="single" w:sz="4" w:space="0" w:color="auto"/>
              <w:right w:val="single" w:sz="4" w:space="0" w:color="auto"/>
            </w:tcBorders>
            <w:vAlign w:val="center"/>
          </w:tcPr>
          <w:p w14:paraId="4489EB20" w14:textId="77777777" w:rsidR="00804C0A" w:rsidRPr="00704A26" w:rsidRDefault="00804C0A" w:rsidP="00424A2C">
            <w:pPr>
              <w:rPr>
                <w:rFonts w:cs="Segoe UI"/>
                <w:color w:val="000000"/>
              </w:rPr>
            </w:pPr>
            <w:r w:rsidRPr="00704A26">
              <w:rPr>
                <w:rFonts w:cs="Segoe UI"/>
                <w:color w:val="000000"/>
              </w:rPr>
              <w:t>nebo</w:t>
            </w:r>
          </w:p>
        </w:tc>
        <w:tc>
          <w:tcPr>
            <w:tcW w:w="1832" w:type="dxa"/>
            <w:vMerge/>
            <w:tcBorders>
              <w:left w:val="single" w:sz="4" w:space="0" w:color="auto"/>
              <w:right w:val="single" w:sz="8" w:space="0" w:color="000000"/>
            </w:tcBorders>
            <w:vAlign w:val="center"/>
          </w:tcPr>
          <w:p w14:paraId="7A0E0B48" w14:textId="77777777" w:rsidR="00804C0A" w:rsidRPr="00704A26" w:rsidRDefault="00804C0A" w:rsidP="00424A2C">
            <w:pPr>
              <w:rPr>
                <w:rFonts w:cs="Segoe UI"/>
                <w:color w:val="000000"/>
              </w:rPr>
            </w:pPr>
          </w:p>
        </w:tc>
      </w:tr>
      <w:tr w:rsidR="00804C0A" w:rsidRPr="00704A26" w14:paraId="20929B86" w14:textId="77777777" w:rsidTr="009F6F28">
        <w:trPr>
          <w:trHeight w:val="331"/>
        </w:trPr>
        <w:tc>
          <w:tcPr>
            <w:tcW w:w="1565" w:type="dxa"/>
            <w:vMerge/>
            <w:tcBorders>
              <w:left w:val="single" w:sz="8" w:space="0" w:color="auto"/>
              <w:right w:val="single" w:sz="4" w:space="0" w:color="auto"/>
            </w:tcBorders>
            <w:vAlign w:val="center"/>
          </w:tcPr>
          <w:p w14:paraId="60AA59B8" w14:textId="77777777" w:rsidR="00804C0A" w:rsidRPr="00704A26" w:rsidRDefault="00804C0A" w:rsidP="00424A2C">
            <w:pPr>
              <w:rPr>
                <w:rFonts w:cs="Segoe UI"/>
                <w:b/>
                <w:bCs/>
                <w:color w:val="000000"/>
              </w:rPr>
            </w:pPr>
          </w:p>
        </w:tc>
        <w:tc>
          <w:tcPr>
            <w:tcW w:w="5353" w:type="dxa"/>
            <w:tcBorders>
              <w:top w:val="single" w:sz="4" w:space="0" w:color="auto"/>
              <w:left w:val="nil"/>
              <w:bottom w:val="single" w:sz="4" w:space="0" w:color="auto"/>
              <w:right w:val="single" w:sz="4" w:space="0" w:color="auto"/>
            </w:tcBorders>
            <w:vAlign w:val="center"/>
          </w:tcPr>
          <w:p w14:paraId="0240D565" w14:textId="77777777" w:rsidR="00804C0A" w:rsidRPr="00704A26" w:rsidRDefault="00804C0A" w:rsidP="00424A2C">
            <w:pPr>
              <w:rPr>
                <w:rFonts w:cs="Segoe UI"/>
                <w:color w:val="000000"/>
              </w:rPr>
            </w:pPr>
            <w:r w:rsidRPr="00704A26">
              <w:rPr>
                <w:rFonts w:cs="Segoe UI"/>
                <w:color w:val="000000"/>
              </w:rPr>
              <w:t>Zaměstnává více než 250 osob</w:t>
            </w:r>
          </w:p>
        </w:tc>
        <w:tc>
          <w:tcPr>
            <w:tcW w:w="1832" w:type="dxa"/>
            <w:vMerge/>
            <w:tcBorders>
              <w:left w:val="single" w:sz="4" w:space="0" w:color="auto"/>
              <w:right w:val="single" w:sz="8" w:space="0" w:color="000000"/>
            </w:tcBorders>
            <w:vAlign w:val="center"/>
          </w:tcPr>
          <w:p w14:paraId="0C47263D" w14:textId="77777777" w:rsidR="00804C0A" w:rsidRPr="00704A26" w:rsidRDefault="00804C0A" w:rsidP="00424A2C">
            <w:pPr>
              <w:rPr>
                <w:rFonts w:cs="Segoe UI"/>
                <w:color w:val="000000"/>
              </w:rPr>
            </w:pPr>
          </w:p>
        </w:tc>
      </w:tr>
      <w:tr w:rsidR="00804C0A" w:rsidRPr="00704A26" w14:paraId="39A3FC75" w14:textId="77777777" w:rsidTr="009F6F28">
        <w:trPr>
          <w:trHeight w:val="707"/>
        </w:trPr>
        <w:tc>
          <w:tcPr>
            <w:tcW w:w="1565" w:type="dxa"/>
            <w:vMerge/>
            <w:tcBorders>
              <w:left w:val="single" w:sz="8" w:space="0" w:color="auto"/>
              <w:right w:val="single" w:sz="4" w:space="0" w:color="auto"/>
            </w:tcBorders>
            <w:vAlign w:val="center"/>
          </w:tcPr>
          <w:p w14:paraId="33653857" w14:textId="77777777" w:rsidR="00804C0A" w:rsidRPr="00704A26" w:rsidRDefault="00804C0A" w:rsidP="00424A2C">
            <w:pPr>
              <w:rPr>
                <w:rFonts w:cs="Segoe UI"/>
                <w:b/>
                <w:bCs/>
                <w:color w:val="000000"/>
              </w:rPr>
            </w:pPr>
          </w:p>
        </w:tc>
        <w:tc>
          <w:tcPr>
            <w:tcW w:w="5353" w:type="dxa"/>
            <w:tcBorders>
              <w:top w:val="single" w:sz="4" w:space="0" w:color="auto"/>
              <w:left w:val="nil"/>
              <w:bottom w:val="single" w:sz="4" w:space="0" w:color="auto"/>
              <w:right w:val="single" w:sz="4" w:space="0" w:color="auto"/>
            </w:tcBorders>
            <w:vAlign w:val="center"/>
          </w:tcPr>
          <w:p w14:paraId="4D2F35F0" w14:textId="77777777" w:rsidR="00804C0A" w:rsidRPr="00704A26" w:rsidRDefault="00804C0A" w:rsidP="00424A2C">
            <w:pPr>
              <w:rPr>
                <w:rFonts w:cs="Segoe UI"/>
                <w:color w:val="000000"/>
              </w:rPr>
            </w:pPr>
            <w:r w:rsidRPr="00704A26">
              <w:rPr>
                <w:rFonts w:cs="Segoe UI"/>
                <w:color w:val="000000"/>
              </w:rPr>
              <w:t xml:space="preserve">Roční obrat přesahuje 50 mil EUR nebo bilanční suma roční rozvahy přesahuje 43 mil. </w:t>
            </w:r>
            <w:proofErr w:type="gramStart"/>
            <w:r w:rsidRPr="00704A26">
              <w:rPr>
                <w:rFonts w:cs="Segoe UI"/>
                <w:color w:val="000000"/>
              </w:rPr>
              <w:t>EUR.*</w:t>
            </w:r>
            <w:proofErr w:type="gramEnd"/>
          </w:p>
        </w:tc>
        <w:tc>
          <w:tcPr>
            <w:tcW w:w="1832" w:type="dxa"/>
            <w:vMerge/>
            <w:tcBorders>
              <w:left w:val="single" w:sz="4" w:space="0" w:color="auto"/>
              <w:right w:val="single" w:sz="8" w:space="0" w:color="000000"/>
            </w:tcBorders>
            <w:vAlign w:val="center"/>
          </w:tcPr>
          <w:p w14:paraId="27350F98" w14:textId="77777777" w:rsidR="00804C0A" w:rsidRPr="00704A26" w:rsidRDefault="00804C0A" w:rsidP="00424A2C">
            <w:pPr>
              <w:rPr>
                <w:rFonts w:cs="Segoe UI"/>
                <w:color w:val="000000"/>
              </w:rPr>
            </w:pPr>
          </w:p>
        </w:tc>
      </w:tr>
      <w:tr w:rsidR="00804C0A" w:rsidRPr="00704A26" w14:paraId="71EE0C07" w14:textId="77777777" w:rsidTr="009F6F28">
        <w:trPr>
          <w:trHeight w:val="707"/>
        </w:trPr>
        <w:tc>
          <w:tcPr>
            <w:tcW w:w="1565" w:type="dxa"/>
            <w:vMerge/>
            <w:tcBorders>
              <w:left w:val="single" w:sz="8" w:space="0" w:color="auto"/>
              <w:bottom w:val="single" w:sz="8" w:space="0" w:color="000000"/>
              <w:right w:val="single" w:sz="4" w:space="0" w:color="auto"/>
            </w:tcBorders>
            <w:vAlign w:val="center"/>
          </w:tcPr>
          <w:p w14:paraId="6A375CDF" w14:textId="77777777" w:rsidR="00804C0A" w:rsidRPr="00704A26" w:rsidRDefault="00804C0A" w:rsidP="00424A2C">
            <w:pPr>
              <w:rPr>
                <w:rFonts w:cs="Segoe UI"/>
                <w:b/>
                <w:bCs/>
                <w:color w:val="000000"/>
              </w:rPr>
            </w:pPr>
          </w:p>
        </w:tc>
        <w:tc>
          <w:tcPr>
            <w:tcW w:w="5353" w:type="dxa"/>
            <w:tcBorders>
              <w:top w:val="single" w:sz="4" w:space="0" w:color="auto"/>
              <w:left w:val="nil"/>
              <w:bottom w:val="single" w:sz="8" w:space="0" w:color="auto"/>
              <w:right w:val="single" w:sz="4" w:space="0" w:color="auto"/>
            </w:tcBorders>
            <w:vAlign w:val="center"/>
          </w:tcPr>
          <w:p w14:paraId="68F2BE8F" w14:textId="06322509" w:rsidR="00804C0A" w:rsidRPr="00704A26" w:rsidRDefault="00804C0A" w:rsidP="00424A2C">
            <w:pPr>
              <w:rPr>
                <w:rFonts w:cs="Segoe UI"/>
                <w:color w:val="000000"/>
              </w:rPr>
            </w:pPr>
            <w:r>
              <w:rPr>
                <w:rFonts w:cs="Segoe UI"/>
                <w:color w:val="000000"/>
              </w:rPr>
              <w:t>Podnik je velký i pokud</w:t>
            </w:r>
            <w:r w:rsidR="005101F3">
              <w:rPr>
                <w:rFonts w:cs="Segoe UI"/>
                <w:color w:val="000000"/>
              </w:rPr>
              <w:t xml:space="preserve"> naplní výše uvedená kritéria</w:t>
            </w:r>
            <w:r>
              <w:rPr>
                <w:rFonts w:cs="Segoe UI"/>
                <w:color w:val="000000"/>
              </w:rPr>
              <w:t xml:space="preserve"> v důsledku zahrnutí </w:t>
            </w:r>
            <w:r>
              <w:t>úda</w:t>
            </w:r>
            <w:r w:rsidR="005101F3">
              <w:t>jů</w:t>
            </w:r>
            <w:r>
              <w:t xml:space="preserve"> za všechny partnerské a propojené podniky.</w:t>
            </w:r>
          </w:p>
        </w:tc>
        <w:tc>
          <w:tcPr>
            <w:tcW w:w="1832" w:type="dxa"/>
            <w:vMerge/>
            <w:tcBorders>
              <w:left w:val="single" w:sz="4" w:space="0" w:color="auto"/>
              <w:bottom w:val="single" w:sz="8" w:space="0" w:color="000000"/>
              <w:right w:val="single" w:sz="8" w:space="0" w:color="000000"/>
            </w:tcBorders>
            <w:vAlign w:val="center"/>
          </w:tcPr>
          <w:p w14:paraId="43857533" w14:textId="77777777" w:rsidR="00804C0A" w:rsidRPr="00704A26" w:rsidRDefault="00804C0A" w:rsidP="00424A2C">
            <w:pPr>
              <w:rPr>
                <w:rFonts w:cs="Segoe UI"/>
                <w:color w:val="000000"/>
              </w:rPr>
            </w:pPr>
          </w:p>
        </w:tc>
      </w:tr>
    </w:tbl>
    <w:p w14:paraId="6318DDDB" w14:textId="77777777" w:rsidR="00424A2C" w:rsidRPr="00704A26" w:rsidRDefault="00424A2C" w:rsidP="00424A2C">
      <w:pPr>
        <w:jc w:val="left"/>
        <w:rPr>
          <w:rStyle w:val="Hypertextovodkaz"/>
          <w:rFonts w:ascii="Segoe UI" w:hAnsi="Segoe UI" w:cs="Segoe UI"/>
        </w:rPr>
      </w:pPr>
      <w:r w:rsidRPr="00704A26">
        <w:rPr>
          <w:rFonts w:cs="Segoe UI"/>
        </w:rPr>
        <w:lastRenderedPageBreak/>
        <w:t xml:space="preserve">* Pro přepočet CZK/EUR bude použit měsíční kurz ECB </w:t>
      </w:r>
      <w:hyperlink r:id="rId11" w:history="1">
        <w:r w:rsidRPr="00704A26">
          <w:rPr>
            <w:rStyle w:val="Hypertextovodkaz"/>
            <w:rFonts w:ascii="Segoe UI" w:hAnsi="Segoe UI" w:cs="Segoe UI"/>
          </w:rPr>
          <w:t>http://ec.europa.eu/budget/contracts_grants/info_contracts/inforeuro/index_en.cfm</w:t>
        </w:r>
      </w:hyperlink>
    </w:p>
    <w:p w14:paraId="4C041418" w14:textId="6B985968" w:rsidR="00424A2C" w:rsidRDefault="00424A2C" w:rsidP="00424A2C">
      <w:pPr>
        <w:jc w:val="left"/>
        <w:rPr>
          <w:rStyle w:val="Hypertextovodkaz"/>
          <w:rFonts w:ascii="Segoe UI" w:hAnsi="Segoe UI" w:cs="Segoe UI"/>
        </w:rPr>
      </w:pPr>
    </w:p>
    <w:p w14:paraId="007CBD47" w14:textId="13A8162E" w:rsidR="00E72BC0" w:rsidRDefault="00E72BC0" w:rsidP="00762CF7">
      <w:pPr>
        <w:rPr>
          <w:color w:val="3F3F41"/>
        </w:rPr>
      </w:pPr>
      <w:r>
        <w:rPr>
          <w:color w:val="3F3F41"/>
        </w:rPr>
        <w:t xml:space="preserve">Velikost podniku žadatel dokládá povinou přílohou </w:t>
      </w:r>
      <w:r w:rsidRPr="00E72BC0">
        <w:rPr>
          <w:color w:val="3F3F41"/>
        </w:rPr>
        <w:t>pro stanovení velikosti a ekonomické skupiny podniku</w:t>
      </w:r>
      <w:r w:rsidR="009F6F28">
        <w:rPr>
          <w:color w:val="3F3F41"/>
        </w:rPr>
        <w:t xml:space="preserve"> </w:t>
      </w:r>
      <w:r w:rsidR="009F6F28" w:rsidRPr="00687498">
        <w:rPr>
          <w:color w:val="3F3F41"/>
        </w:rPr>
        <w:t xml:space="preserve">(dále </w:t>
      </w:r>
      <w:r w:rsidR="00FA159B">
        <w:rPr>
          <w:color w:val="3F3F41"/>
        </w:rPr>
        <w:t>také</w:t>
      </w:r>
      <w:r w:rsidR="009F6F28" w:rsidRPr="00687498">
        <w:rPr>
          <w:color w:val="3F3F41"/>
        </w:rPr>
        <w:t xml:space="preserve"> „příloha)</w:t>
      </w:r>
      <w:r>
        <w:rPr>
          <w:color w:val="3F3F41"/>
        </w:rPr>
        <w:t>.</w:t>
      </w:r>
      <w:r w:rsidR="009F6F28">
        <w:rPr>
          <w:rStyle w:val="Znakapoznpodarou"/>
          <w:color w:val="3F3F41"/>
        </w:rPr>
        <w:footnoteReference w:id="4"/>
      </w:r>
      <w:r>
        <w:rPr>
          <w:color w:val="3F3F41"/>
        </w:rPr>
        <w:t xml:space="preserve"> Příloha je dokládána pro všechny velikosti podniků</w:t>
      </w:r>
      <w:r w:rsidR="004C71C1">
        <w:rPr>
          <w:color w:val="3F3F41"/>
        </w:rPr>
        <w:t xml:space="preserve"> spolu s ekonomickými podklady pro vyhodnocení PvO</w:t>
      </w:r>
      <w:r>
        <w:rPr>
          <w:color w:val="3F3F41"/>
        </w:rPr>
        <w:t xml:space="preserve">. V případě velkého podniku s velkým množstvím </w:t>
      </w:r>
      <w:r w:rsidR="00DF7711">
        <w:rPr>
          <w:color w:val="3F3F41"/>
        </w:rPr>
        <w:t xml:space="preserve">propojených a partnerských podniků </w:t>
      </w:r>
      <w:r w:rsidR="00B37370">
        <w:rPr>
          <w:color w:val="3F3F41"/>
        </w:rPr>
        <w:t>j</w:t>
      </w:r>
      <w:r w:rsidR="00DF7711">
        <w:rPr>
          <w:color w:val="3F3F41"/>
        </w:rPr>
        <w:t xml:space="preserve">e možné doplnit pouze seznam propojených podniků bez </w:t>
      </w:r>
      <w:r w:rsidR="009F6F28" w:rsidRPr="003D2B00">
        <w:rPr>
          <w:color w:val="3F3F41"/>
        </w:rPr>
        <w:t>uvedení</w:t>
      </w:r>
      <w:r w:rsidR="009F6F28">
        <w:rPr>
          <w:color w:val="3F3F41"/>
        </w:rPr>
        <w:t xml:space="preserve"> </w:t>
      </w:r>
      <w:r w:rsidR="00DF7711">
        <w:rPr>
          <w:color w:val="3F3F41"/>
        </w:rPr>
        <w:t xml:space="preserve">ekonomických </w:t>
      </w:r>
      <w:r w:rsidR="000D4C8D">
        <w:rPr>
          <w:color w:val="3F3F41"/>
        </w:rPr>
        <w:t>údajů,</w:t>
      </w:r>
      <w:r w:rsidR="00DF7711">
        <w:rPr>
          <w:color w:val="3F3F41"/>
        </w:rPr>
        <w:t xml:space="preserve"> pokud příloha jasně deklaruje, že žadatel je </w:t>
      </w:r>
      <w:r w:rsidR="00DF7711" w:rsidRPr="0029628B">
        <w:rPr>
          <w:color w:val="3F3F41"/>
        </w:rPr>
        <w:t>velkým podnikem</w:t>
      </w:r>
      <w:r w:rsidR="009F6F28" w:rsidRPr="0029628B">
        <w:rPr>
          <w:color w:val="3F3F41"/>
        </w:rPr>
        <w:t>.</w:t>
      </w:r>
      <w:r w:rsidR="00402094" w:rsidRPr="0029628B">
        <w:rPr>
          <w:color w:val="3F3F41"/>
        </w:rPr>
        <w:t xml:space="preserve"> </w:t>
      </w:r>
      <w:r w:rsidR="00FA159B" w:rsidRPr="0029628B">
        <w:rPr>
          <w:color w:val="3F3F41"/>
        </w:rPr>
        <w:t xml:space="preserve">V tomto případě žadatel vyplní místo Přílohy pro stanovení velikosti a ekonomické skupiny podniku </w:t>
      </w:r>
      <w:r w:rsidR="00FA159B" w:rsidRPr="0029628B">
        <w:rPr>
          <w:rFonts w:cs="Segoe UI"/>
        </w:rPr>
        <w:t>Přílohu prohlášení velkého podniku</w:t>
      </w:r>
    </w:p>
    <w:p w14:paraId="1CD42EFA" w14:textId="77777777" w:rsidR="003A46C2" w:rsidRDefault="003A46C2" w:rsidP="00762CF7">
      <w:pPr>
        <w:rPr>
          <w:color w:val="3F3F41"/>
        </w:rPr>
      </w:pPr>
    </w:p>
    <w:p w14:paraId="4EAAE4D7" w14:textId="6EC6B68A" w:rsidR="005101F3" w:rsidRDefault="00762CF7" w:rsidP="00762CF7">
      <w:pPr>
        <w:rPr>
          <w:color w:val="3F3F41"/>
        </w:rPr>
      </w:pPr>
      <w:bookmarkStart w:id="5" w:name="_Hlk100839110"/>
      <w:r w:rsidRPr="0011207C">
        <w:rPr>
          <w:color w:val="3F3F41"/>
        </w:rPr>
        <w:t xml:space="preserve">Podnik si může zvolit strop týkající se obratu, nebo strop týkající se bilanční sumy. Nemusí </w:t>
      </w:r>
      <w:r w:rsidRPr="00E441A8">
        <w:rPr>
          <w:color w:val="3F3F41"/>
        </w:rPr>
        <w:t xml:space="preserve">splnit </w:t>
      </w:r>
      <w:r w:rsidR="009F6F28" w:rsidRPr="00E441A8">
        <w:rPr>
          <w:color w:val="3F3F41"/>
        </w:rPr>
        <w:t xml:space="preserve">obě kritéria </w:t>
      </w:r>
      <w:r w:rsidRPr="00E441A8">
        <w:rPr>
          <w:color w:val="3F3F41"/>
        </w:rPr>
        <w:t xml:space="preserve">a </w:t>
      </w:r>
      <w:r w:rsidR="009F6F28" w:rsidRPr="00E441A8">
        <w:rPr>
          <w:color w:val="3F3F41"/>
        </w:rPr>
        <w:t>jedno</w:t>
      </w:r>
      <w:r w:rsidR="009F6F28" w:rsidRPr="0011207C">
        <w:rPr>
          <w:color w:val="3F3F41"/>
        </w:rPr>
        <w:t xml:space="preserve"> </w:t>
      </w:r>
      <w:r w:rsidRPr="0011207C">
        <w:rPr>
          <w:color w:val="3F3F41"/>
        </w:rPr>
        <w:t>z nich může překročit, aniž by to mělo dopad na jeho status jakožto MSP.</w:t>
      </w:r>
      <w:r w:rsidR="00E72BC0">
        <w:rPr>
          <w:color w:val="3F3F41"/>
        </w:rPr>
        <w:t xml:space="preserve"> </w:t>
      </w:r>
    </w:p>
    <w:bookmarkEnd w:id="5"/>
    <w:p w14:paraId="3D0B7202" w14:textId="77777777" w:rsidR="0029628B" w:rsidRDefault="0029628B" w:rsidP="003E4B30">
      <w:pPr>
        <w:rPr>
          <w:color w:val="3F3F41"/>
        </w:rPr>
      </w:pPr>
    </w:p>
    <w:p w14:paraId="690D46BF" w14:textId="4E5F6751" w:rsidR="003E4B30" w:rsidRDefault="003E4B30" w:rsidP="003E4B30">
      <w:pPr>
        <w:rPr>
          <w:color w:val="3F3F41"/>
        </w:rPr>
      </w:pPr>
      <w:r>
        <w:rPr>
          <w:color w:val="3F3F41"/>
        </w:rPr>
        <w:t>U</w:t>
      </w:r>
      <w:r w:rsidRPr="003E4B30">
        <w:rPr>
          <w:color w:val="3F3F41"/>
        </w:rPr>
        <w:t xml:space="preserve">rčení velikosti podniku </w:t>
      </w:r>
      <w:r>
        <w:rPr>
          <w:color w:val="3F3F41"/>
        </w:rPr>
        <w:t>je třeba zjistit jak z</w:t>
      </w:r>
      <w:r w:rsidRPr="003E4B30">
        <w:rPr>
          <w:color w:val="3F3F41"/>
        </w:rPr>
        <w:t xml:space="preserve"> referenčního účetního období</w:t>
      </w:r>
      <w:r w:rsidR="003A65CC">
        <w:rPr>
          <w:rStyle w:val="Znakapoznpodarou"/>
          <w:color w:val="3F3F41"/>
        </w:rPr>
        <w:footnoteReference w:id="5"/>
      </w:r>
      <w:r w:rsidRPr="003E4B30">
        <w:rPr>
          <w:color w:val="3F3F41"/>
        </w:rPr>
        <w:t xml:space="preserve"> (rok N)</w:t>
      </w:r>
      <w:r>
        <w:rPr>
          <w:color w:val="3F3F41"/>
        </w:rPr>
        <w:t xml:space="preserve"> tak i</w:t>
      </w:r>
      <w:r w:rsidRPr="003E4B30">
        <w:rPr>
          <w:color w:val="3F3F41"/>
        </w:rPr>
        <w:t xml:space="preserve"> ze srovnatelného účetního období (rok N-1) a ze srovnatelného účetního období k účetnímu období N-1 (rok N-2). </w:t>
      </w:r>
      <w:r w:rsidR="003A65CC">
        <w:rPr>
          <w:color w:val="3F3F41"/>
        </w:rPr>
        <w:t>V případě, že dojde k meziroční změně kategorie podniku, určuje se kategorie takto:</w:t>
      </w:r>
    </w:p>
    <w:p w14:paraId="2FD769A0" w14:textId="77777777" w:rsidR="001635B6" w:rsidRDefault="001635B6" w:rsidP="003E4B30">
      <w:pPr>
        <w:rPr>
          <w:color w:val="3F3F41"/>
        </w:rPr>
      </w:pPr>
    </w:p>
    <w:tbl>
      <w:tblPr>
        <w:tblW w:w="946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2092"/>
        <w:gridCol w:w="2336"/>
        <w:gridCol w:w="2336"/>
        <w:gridCol w:w="1704"/>
      </w:tblGrid>
      <w:tr w:rsidR="001376C9" w:rsidRPr="003E4B30" w14:paraId="27153D13" w14:textId="77777777" w:rsidTr="009F6F28">
        <w:trPr>
          <w:trHeight w:val="328"/>
        </w:trPr>
        <w:tc>
          <w:tcPr>
            <w:tcW w:w="0" w:type="auto"/>
            <w:vAlign w:val="center"/>
          </w:tcPr>
          <w:p w14:paraId="6B3D0B0C" w14:textId="77777777" w:rsidR="001376C9" w:rsidRPr="008018A6" w:rsidRDefault="001376C9" w:rsidP="009F6F28">
            <w:pPr>
              <w:autoSpaceDE w:val="0"/>
              <w:autoSpaceDN w:val="0"/>
              <w:adjustRightInd w:val="0"/>
              <w:spacing w:line="240" w:lineRule="auto"/>
              <w:jc w:val="center"/>
              <w:rPr>
                <w:rFonts w:cs="Segoe UI"/>
                <w:color w:val="000000"/>
              </w:rPr>
            </w:pPr>
            <w:r w:rsidRPr="008018A6">
              <w:rPr>
                <w:rFonts w:cs="Segoe UI"/>
                <w:b/>
                <w:bCs/>
                <w:color w:val="000000"/>
              </w:rPr>
              <w:t>Příklad č.</w:t>
            </w:r>
          </w:p>
        </w:tc>
        <w:tc>
          <w:tcPr>
            <w:tcW w:w="0" w:type="auto"/>
            <w:vAlign w:val="center"/>
          </w:tcPr>
          <w:p w14:paraId="1FDDB157" w14:textId="77777777" w:rsidR="001376C9" w:rsidRPr="008018A6" w:rsidRDefault="001376C9" w:rsidP="009F6F28">
            <w:pPr>
              <w:autoSpaceDE w:val="0"/>
              <w:autoSpaceDN w:val="0"/>
              <w:adjustRightInd w:val="0"/>
              <w:spacing w:line="240" w:lineRule="auto"/>
              <w:jc w:val="center"/>
              <w:rPr>
                <w:rFonts w:cs="Segoe UI"/>
                <w:color w:val="000000"/>
              </w:rPr>
            </w:pPr>
            <w:r w:rsidRPr="008018A6">
              <w:rPr>
                <w:rFonts w:cs="Segoe UI"/>
                <w:b/>
                <w:bCs/>
                <w:color w:val="000000"/>
              </w:rPr>
              <w:t>N</w:t>
            </w:r>
          </w:p>
          <w:p w14:paraId="16E91DDD" w14:textId="77777777" w:rsidR="001376C9" w:rsidRPr="008018A6" w:rsidRDefault="001376C9" w:rsidP="009F6F28">
            <w:pPr>
              <w:autoSpaceDE w:val="0"/>
              <w:autoSpaceDN w:val="0"/>
              <w:adjustRightInd w:val="0"/>
              <w:spacing w:line="240" w:lineRule="auto"/>
              <w:jc w:val="center"/>
              <w:rPr>
                <w:rFonts w:cs="Segoe UI"/>
                <w:color w:val="000000"/>
              </w:rPr>
            </w:pPr>
            <w:r w:rsidRPr="008018A6">
              <w:rPr>
                <w:rFonts w:cs="Segoe UI"/>
                <w:b/>
                <w:bCs/>
                <w:color w:val="000000"/>
              </w:rPr>
              <w:t>(referenční účetní období)</w:t>
            </w:r>
          </w:p>
        </w:tc>
        <w:tc>
          <w:tcPr>
            <w:tcW w:w="0" w:type="auto"/>
            <w:vAlign w:val="center"/>
          </w:tcPr>
          <w:p w14:paraId="082B772A" w14:textId="77777777" w:rsidR="001376C9" w:rsidRPr="008018A6" w:rsidRDefault="001376C9" w:rsidP="009F6F28">
            <w:pPr>
              <w:autoSpaceDE w:val="0"/>
              <w:autoSpaceDN w:val="0"/>
              <w:adjustRightInd w:val="0"/>
              <w:spacing w:line="240" w:lineRule="auto"/>
              <w:jc w:val="center"/>
              <w:rPr>
                <w:rFonts w:cs="Segoe UI"/>
                <w:color w:val="000000"/>
              </w:rPr>
            </w:pPr>
            <w:r w:rsidRPr="008018A6">
              <w:rPr>
                <w:rFonts w:cs="Segoe UI"/>
                <w:b/>
                <w:bCs/>
                <w:color w:val="000000"/>
              </w:rPr>
              <w:t>N-1</w:t>
            </w:r>
          </w:p>
          <w:p w14:paraId="06872B80" w14:textId="77777777" w:rsidR="001376C9" w:rsidRPr="008018A6" w:rsidRDefault="001376C9" w:rsidP="009F6F28">
            <w:pPr>
              <w:autoSpaceDE w:val="0"/>
              <w:autoSpaceDN w:val="0"/>
              <w:adjustRightInd w:val="0"/>
              <w:spacing w:line="240" w:lineRule="auto"/>
              <w:jc w:val="center"/>
              <w:rPr>
                <w:rFonts w:cs="Segoe UI"/>
                <w:color w:val="000000"/>
              </w:rPr>
            </w:pPr>
            <w:r w:rsidRPr="008018A6">
              <w:rPr>
                <w:rFonts w:cs="Segoe UI"/>
                <w:b/>
                <w:bCs/>
                <w:color w:val="000000"/>
              </w:rPr>
              <w:t>(srovnatelné účetní období 1)</w:t>
            </w:r>
          </w:p>
        </w:tc>
        <w:tc>
          <w:tcPr>
            <w:tcW w:w="0" w:type="auto"/>
            <w:vAlign w:val="center"/>
          </w:tcPr>
          <w:p w14:paraId="0A9C8B8B" w14:textId="77777777" w:rsidR="001376C9" w:rsidRPr="008018A6" w:rsidRDefault="001376C9" w:rsidP="009F6F28">
            <w:pPr>
              <w:autoSpaceDE w:val="0"/>
              <w:autoSpaceDN w:val="0"/>
              <w:adjustRightInd w:val="0"/>
              <w:spacing w:line="240" w:lineRule="auto"/>
              <w:jc w:val="center"/>
              <w:rPr>
                <w:rFonts w:cs="Segoe UI"/>
                <w:color w:val="000000"/>
              </w:rPr>
            </w:pPr>
            <w:r w:rsidRPr="008018A6">
              <w:rPr>
                <w:rFonts w:cs="Segoe UI"/>
                <w:b/>
                <w:bCs/>
                <w:color w:val="000000"/>
              </w:rPr>
              <w:t>N-2</w:t>
            </w:r>
          </w:p>
          <w:p w14:paraId="32A21642" w14:textId="77777777" w:rsidR="001376C9" w:rsidRPr="008018A6" w:rsidRDefault="001376C9" w:rsidP="009F6F28">
            <w:pPr>
              <w:autoSpaceDE w:val="0"/>
              <w:autoSpaceDN w:val="0"/>
              <w:adjustRightInd w:val="0"/>
              <w:spacing w:line="240" w:lineRule="auto"/>
              <w:jc w:val="center"/>
              <w:rPr>
                <w:rFonts w:cs="Segoe UI"/>
                <w:color w:val="000000"/>
              </w:rPr>
            </w:pPr>
            <w:r w:rsidRPr="008018A6">
              <w:rPr>
                <w:rFonts w:cs="Segoe UI"/>
                <w:b/>
                <w:bCs/>
                <w:color w:val="000000"/>
              </w:rPr>
              <w:t>(srovnatelné účetní období 2)</w:t>
            </w:r>
          </w:p>
        </w:tc>
        <w:tc>
          <w:tcPr>
            <w:tcW w:w="1704" w:type="dxa"/>
            <w:vAlign w:val="center"/>
          </w:tcPr>
          <w:p w14:paraId="0F3CB5C0" w14:textId="77777777" w:rsidR="001376C9" w:rsidRPr="008018A6" w:rsidRDefault="001376C9" w:rsidP="009F6F28">
            <w:pPr>
              <w:autoSpaceDE w:val="0"/>
              <w:autoSpaceDN w:val="0"/>
              <w:adjustRightInd w:val="0"/>
              <w:spacing w:line="240" w:lineRule="auto"/>
              <w:jc w:val="center"/>
              <w:rPr>
                <w:rFonts w:cs="Segoe UI"/>
                <w:color w:val="000000"/>
              </w:rPr>
            </w:pPr>
            <w:r w:rsidRPr="008018A6">
              <w:rPr>
                <w:rFonts w:cs="Segoe UI"/>
                <w:b/>
                <w:bCs/>
                <w:color w:val="000000"/>
              </w:rPr>
              <w:t>Výsledný stav</w:t>
            </w:r>
          </w:p>
        </w:tc>
      </w:tr>
      <w:tr w:rsidR="001376C9" w:rsidRPr="003E4B30" w14:paraId="7CB7ADFA" w14:textId="77777777" w:rsidTr="009F6F28">
        <w:trPr>
          <w:trHeight w:val="94"/>
        </w:trPr>
        <w:tc>
          <w:tcPr>
            <w:tcW w:w="0" w:type="auto"/>
          </w:tcPr>
          <w:p w14:paraId="74D4CFD3" w14:textId="77777777" w:rsidR="001376C9" w:rsidRPr="008018A6" w:rsidRDefault="001376C9" w:rsidP="009F6F28">
            <w:pPr>
              <w:autoSpaceDE w:val="0"/>
              <w:autoSpaceDN w:val="0"/>
              <w:adjustRightInd w:val="0"/>
              <w:spacing w:line="240" w:lineRule="auto"/>
              <w:jc w:val="left"/>
              <w:rPr>
                <w:rFonts w:cs="Segoe UI"/>
                <w:color w:val="000000"/>
              </w:rPr>
            </w:pPr>
            <w:r>
              <w:rPr>
                <w:rFonts w:cs="Segoe UI"/>
                <w:color w:val="000000"/>
              </w:rPr>
              <w:t>1</w:t>
            </w:r>
          </w:p>
        </w:tc>
        <w:tc>
          <w:tcPr>
            <w:tcW w:w="0" w:type="auto"/>
          </w:tcPr>
          <w:p w14:paraId="2335CE43" w14:textId="77777777" w:rsidR="001376C9" w:rsidRPr="008018A6" w:rsidRDefault="001376C9" w:rsidP="009F6F28">
            <w:pPr>
              <w:autoSpaceDE w:val="0"/>
              <w:autoSpaceDN w:val="0"/>
              <w:adjustRightInd w:val="0"/>
              <w:spacing w:line="240" w:lineRule="auto"/>
              <w:jc w:val="left"/>
              <w:rPr>
                <w:rFonts w:cs="Segoe UI"/>
                <w:color w:val="000000"/>
              </w:rPr>
            </w:pPr>
            <w:r w:rsidRPr="008018A6">
              <w:rPr>
                <w:rFonts w:cs="Segoe UI"/>
                <w:color w:val="000000"/>
              </w:rPr>
              <w:t xml:space="preserve">MSP </w:t>
            </w:r>
          </w:p>
        </w:tc>
        <w:tc>
          <w:tcPr>
            <w:tcW w:w="0" w:type="auto"/>
          </w:tcPr>
          <w:p w14:paraId="62369683" w14:textId="77777777" w:rsidR="001376C9" w:rsidRPr="008018A6" w:rsidRDefault="001376C9" w:rsidP="009F6F28">
            <w:pPr>
              <w:autoSpaceDE w:val="0"/>
              <w:autoSpaceDN w:val="0"/>
              <w:adjustRightInd w:val="0"/>
              <w:spacing w:line="240" w:lineRule="auto"/>
              <w:jc w:val="left"/>
              <w:rPr>
                <w:rFonts w:cs="Segoe UI"/>
                <w:color w:val="000000"/>
              </w:rPr>
            </w:pPr>
            <w:r w:rsidRPr="008018A6">
              <w:rPr>
                <w:rFonts w:cs="Segoe UI"/>
                <w:color w:val="000000"/>
              </w:rPr>
              <w:t xml:space="preserve">Velký podnik </w:t>
            </w:r>
          </w:p>
        </w:tc>
        <w:tc>
          <w:tcPr>
            <w:tcW w:w="0" w:type="auto"/>
          </w:tcPr>
          <w:p w14:paraId="633905F1" w14:textId="77777777" w:rsidR="001376C9" w:rsidRPr="008018A6" w:rsidRDefault="001376C9" w:rsidP="009F6F28">
            <w:pPr>
              <w:autoSpaceDE w:val="0"/>
              <w:autoSpaceDN w:val="0"/>
              <w:adjustRightInd w:val="0"/>
              <w:spacing w:line="240" w:lineRule="auto"/>
              <w:jc w:val="left"/>
              <w:rPr>
                <w:rFonts w:cs="Segoe UI"/>
                <w:color w:val="000000"/>
              </w:rPr>
            </w:pPr>
            <w:r w:rsidRPr="008018A6">
              <w:rPr>
                <w:rFonts w:cs="Segoe UI"/>
                <w:color w:val="000000"/>
              </w:rPr>
              <w:t xml:space="preserve">Velký podnik </w:t>
            </w:r>
          </w:p>
        </w:tc>
        <w:tc>
          <w:tcPr>
            <w:tcW w:w="1704" w:type="dxa"/>
          </w:tcPr>
          <w:p w14:paraId="1DA5CD0A" w14:textId="77777777" w:rsidR="001376C9" w:rsidRPr="008018A6" w:rsidRDefault="001376C9" w:rsidP="009F6F28">
            <w:pPr>
              <w:autoSpaceDE w:val="0"/>
              <w:autoSpaceDN w:val="0"/>
              <w:adjustRightInd w:val="0"/>
              <w:spacing w:line="240" w:lineRule="auto"/>
              <w:jc w:val="left"/>
              <w:rPr>
                <w:rFonts w:cs="Segoe UI"/>
                <w:color w:val="000000"/>
              </w:rPr>
            </w:pPr>
            <w:r w:rsidRPr="008018A6">
              <w:rPr>
                <w:rFonts w:cs="Segoe UI"/>
                <w:b/>
                <w:bCs/>
                <w:color w:val="000000"/>
              </w:rPr>
              <w:t xml:space="preserve">Velký podnik </w:t>
            </w:r>
          </w:p>
        </w:tc>
      </w:tr>
      <w:tr w:rsidR="001376C9" w:rsidRPr="001D7CAE" w14:paraId="5BCD3236" w14:textId="77777777" w:rsidTr="009F6F28">
        <w:trPr>
          <w:trHeight w:val="94"/>
        </w:trPr>
        <w:tc>
          <w:tcPr>
            <w:tcW w:w="0" w:type="auto"/>
          </w:tcPr>
          <w:p w14:paraId="2D9A5C9D"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2 </w:t>
            </w:r>
          </w:p>
        </w:tc>
        <w:tc>
          <w:tcPr>
            <w:tcW w:w="0" w:type="auto"/>
          </w:tcPr>
          <w:p w14:paraId="15DFB234"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MSP </w:t>
            </w:r>
          </w:p>
        </w:tc>
        <w:tc>
          <w:tcPr>
            <w:tcW w:w="0" w:type="auto"/>
          </w:tcPr>
          <w:p w14:paraId="41C42D16"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MSP </w:t>
            </w:r>
          </w:p>
        </w:tc>
        <w:tc>
          <w:tcPr>
            <w:tcW w:w="0" w:type="auto"/>
          </w:tcPr>
          <w:p w14:paraId="1E0287AD"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Velký podnik </w:t>
            </w:r>
          </w:p>
        </w:tc>
        <w:tc>
          <w:tcPr>
            <w:tcW w:w="1704" w:type="dxa"/>
          </w:tcPr>
          <w:p w14:paraId="621BB3CA" w14:textId="77777777" w:rsidR="001376C9" w:rsidRPr="001D7CAE" w:rsidRDefault="001376C9" w:rsidP="009F6F28">
            <w:pPr>
              <w:autoSpaceDE w:val="0"/>
              <w:autoSpaceDN w:val="0"/>
              <w:adjustRightInd w:val="0"/>
              <w:spacing w:line="240" w:lineRule="auto"/>
              <w:jc w:val="left"/>
              <w:rPr>
                <w:rFonts w:cs="Segoe UI"/>
              </w:rPr>
            </w:pPr>
            <w:r w:rsidRPr="001D7CAE">
              <w:rPr>
                <w:rFonts w:cs="Segoe UI"/>
                <w:b/>
                <w:bCs/>
              </w:rPr>
              <w:t xml:space="preserve">MSP </w:t>
            </w:r>
          </w:p>
        </w:tc>
      </w:tr>
      <w:tr w:rsidR="001376C9" w:rsidRPr="001D7CAE" w14:paraId="067F2CAE" w14:textId="77777777" w:rsidTr="009F6F28">
        <w:trPr>
          <w:trHeight w:val="94"/>
        </w:trPr>
        <w:tc>
          <w:tcPr>
            <w:tcW w:w="0" w:type="auto"/>
          </w:tcPr>
          <w:p w14:paraId="6A0C15AF"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3 </w:t>
            </w:r>
          </w:p>
        </w:tc>
        <w:tc>
          <w:tcPr>
            <w:tcW w:w="0" w:type="auto"/>
          </w:tcPr>
          <w:p w14:paraId="6CA8D322"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MSP </w:t>
            </w:r>
          </w:p>
        </w:tc>
        <w:tc>
          <w:tcPr>
            <w:tcW w:w="0" w:type="auto"/>
          </w:tcPr>
          <w:p w14:paraId="23B8A328"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MSP </w:t>
            </w:r>
          </w:p>
        </w:tc>
        <w:tc>
          <w:tcPr>
            <w:tcW w:w="0" w:type="auto"/>
          </w:tcPr>
          <w:p w14:paraId="7D580D45"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MSP </w:t>
            </w:r>
          </w:p>
        </w:tc>
        <w:tc>
          <w:tcPr>
            <w:tcW w:w="1704" w:type="dxa"/>
          </w:tcPr>
          <w:p w14:paraId="360204CE" w14:textId="77777777" w:rsidR="001376C9" w:rsidRPr="001D7CAE" w:rsidRDefault="001376C9" w:rsidP="009F6F28">
            <w:pPr>
              <w:autoSpaceDE w:val="0"/>
              <w:autoSpaceDN w:val="0"/>
              <w:adjustRightInd w:val="0"/>
              <w:spacing w:line="240" w:lineRule="auto"/>
              <w:jc w:val="left"/>
              <w:rPr>
                <w:rFonts w:cs="Segoe UI"/>
              </w:rPr>
            </w:pPr>
            <w:r w:rsidRPr="001D7CAE">
              <w:rPr>
                <w:rFonts w:cs="Segoe UI"/>
                <w:b/>
                <w:bCs/>
              </w:rPr>
              <w:t xml:space="preserve">MSP </w:t>
            </w:r>
          </w:p>
        </w:tc>
      </w:tr>
      <w:tr w:rsidR="001376C9" w:rsidRPr="001D7CAE" w14:paraId="346BF524" w14:textId="77777777" w:rsidTr="009F6F28">
        <w:trPr>
          <w:trHeight w:val="94"/>
        </w:trPr>
        <w:tc>
          <w:tcPr>
            <w:tcW w:w="0" w:type="auto"/>
          </w:tcPr>
          <w:p w14:paraId="57E1BA85" w14:textId="77777777" w:rsidR="001376C9" w:rsidRPr="001D7CAE" w:rsidRDefault="001376C9" w:rsidP="009F6F28">
            <w:pPr>
              <w:autoSpaceDE w:val="0"/>
              <w:autoSpaceDN w:val="0"/>
              <w:adjustRightInd w:val="0"/>
              <w:spacing w:line="240" w:lineRule="auto"/>
              <w:jc w:val="left"/>
              <w:rPr>
                <w:rFonts w:cs="Segoe UI"/>
              </w:rPr>
            </w:pPr>
            <w:r>
              <w:rPr>
                <w:rFonts w:cs="Segoe UI"/>
              </w:rPr>
              <w:t>4</w:t>
            </w:r>
            <w:r w:rsidRPr="001D7CAE">
              <w:rPr>
                <w:rFonts w:cs="Segoe UI"/>
              </w:rPr>
              <w:t xml:space="preserve"> </w:t>
            </w:r>
          </w:p>
        </w:tc>
        <w:tc>
          <w:tcPr>
            <w:tcW w:w="0" w:type="auto"/>
          </w:tcPr>
          <w:p w14:paraId="09BD59B6"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Velký podnik </w:t>
            </w:r>
          </w:p>
        </w:tc>
        <w:tc>
          <w:tcPr>
            <w:tcW w:w="0" w:type="auto"/>
          </w:tcPr>
          <w:p w14:paraId="402742FB"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MSP </w:t>
            </w:r>
          </w:p>
        </w:tc>
        <w:tc>
          <w:tcPr>
            <w:tcW w:w="0" w:type="auto"/>
          </w:tcPr>
          <w:p w14:paraId="3D4162F0"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MSP </w:t>
            </w:r>
          </w:p>
        </w:tc>
        <w:tc>
          <w:tcPr>
            <w:tcW w:w="1704" w:type="dxa"/>
          </w:tcPr>
          <w:p w14:paraId="107D5D2B" w14:textId="77777777" w:rsidR="001376C9" w:rsidRPr="001D7CAE" w:rsidRDefault="001376C9" w:rsidP="009F6F28">
            <w:pPr>
              <w:autoSpaceDE w:val="0"/>
              <w:autoSpaceDN w:val="0"/>
              <w:adjustRightInd w:val="0"/>
              <w:spacing w:line="240" w:lineRule="auto"/>
              <w:jc w:val="left"/>
              <w:rPr>
                <w:rFonts w:cs="Segoe UI"/>
              </w:rPr>
            </w:pPr>
            <w:r w:rsidRPr="001D7CAE">
              <w:rPr>
                <w:rFonts w:cs="Segoe UI"/>
                <w:b/>
                <w:bCs/>
              </w:rPr>
              <w:t xml:space="preserve">MSP </w:t>
            </w:r>
          </w:p>
        </w:tc>
      </w:tr>
      <w:tr w:rsidR="001376C9" w:rsidRPr="001D7CAE" w14:paraId="4C6D2735" w14:textId="77777777" w:rsidTr="009F6F28">
        <w:trPr>
          <w:trHeight w:val="94"/>
        </w:trPr>
        <w:tc>
          <w:tcPr>
            <w:tcW w:w="0" w:type="auto"/>
          </w:tcPr>
          <w:p w14:paraId="2CA83A99" w14:textId="77777777" w:rsidR="001376C9" w:rsidRPr="001D7CAE" w:rsidRDefault="001376C9" w:rsidP="009F6F28">
            <w:pPr>
              <w:autoSpaceDE w:val="0"/>
              <w:autoSpaceDN w:val="0"/>
              <w:adjustRightInd w:val="0"/>
              <w:spacing w:line="240" w:lineRule="auto"/>
              <w:jc w:val="left"/>
              <w:rPr>
                <w:rFonts w:cs="Segoe UI"/>
              </w:rPr>
            </w:pPr>
            <w:r>
              <w:rPr>
                <w:rFonts w:cs="Segoe UI"/>
              </w:rPr>
              <w:t>5</w:t>
            </w:r>
            <w:r w:rsidRPr="001D7CAE">
              <w:rPr>
                <w:rFonts w:cs="Segoe UI"/>
              </w:rPr>
              <w:t xml:space="preserve"> </w:t>
            </w:r>
          </w:p>
        </w:tc>
        <w:tc>
          <w:tcPr>
            <w:tcW w:w="0" w:type="auto"/>
          </w:tcPr>
          <w:p w14:paraId="4CDCD53A"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Velký podnik </w:t>
            </w:r>
          </w:p>
        </w:tc>
        <w:tc>
          <w:tcPr>
            <w:tcW w:w="0" w:type="auto"/>
          </w:tcPr>
          <w:p w14:paraId="4EECDD26"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Velký podnik </w:t>
            </w:r>
          </w:p>
        </w:tc>
        <w:tc>
          <w:tcPr>
            <w:tcW w:w="0" w:type="auto"/>
          </w:tcPr>
          <w:p w14:paraId="6FECD4CA" w14:textId="77777777" w:rsidR="001376C9" w:rsidRPr="001D7CAE" w:rsidRDefault="001376C9" w:rsidP="009F6F28">
            <w:pPr>
              <w:autoSpaceDE w:val="0"/>
              <w:autoSpaceDN w:val="0"/>
              <w:adjustRightInd w:val="0"/>
              <w:spacing w:line="240" w:lineRule="auto"/>
              <w:jc w:val="left"/>
              <w:rPr>
                <w:rFonts w:cs="Segoe UI"/>
              </w:rPr>
            </w:pPr>
            <w:r w:rsidRPr="001D7CAE">
              <w:rPr>
                <w:rFonts w:cs="Segoe UI"/>
              </w:rPr>
              <w:t xml:space="preserve">MSP </w:t>
            </w:r>
          </w:p>
        </w:tc>
        <w:tc>
          <w:tcPr>
            <w:tcW w:w="1704" w:type="dxa"/>
          </w:tcPr>
          <w:p w14:paraId="6BAC4F5A" w14:textId="77777777" w:rsidR="001376C9" w:rsidRPr="001D7CAE" w:rsidRDefault="001376C9" w:rsidP="009F6F28">
            <w:pPr>
              <w:autoSpaceDE w:val="0"/>
              <w:autoSpaceDN w:val="0"/>
              <w:adjustRightInd w:val="0"/>
              <w:spacing w:line="240" w:lineRule="auto"/>
              <w:jc w:val="left"/>
              <w:rPr>
                <w:rFonts w:cs="Segoe UI"/>
              </w:rPr>
            </w:pPr>
            <w:r w:rsidRPr="001D7CAE">
              <w:rPr>
                <w:rFonts w:cs="Segoe UI"/>
                <w:b/>
                <w:bCs/>
              </w:rPr>
              <w:t xml:space="preserve">Velký podnik </w:t>
            </w:r>
          </w:p>
        </w:tc>
      </w:tr>
      <w:tr w:rsidR="001376C9" w:rsidRPr="003E4B30" w14:paraId="06E4C6C6" w14:textId="77777777" w:rsidTr="009F6F28">
        <w:trPr>
          <w:trHeight w:val="94"/>
        </w:trPr>
        <w:tc>
          <w:tcPr>
            <w:tcW w:w="0" w:type="auto"/>
          </w:tcPr>
          <w:p w14:paraId="1285EB4E" w14:textId="77777777" w:rsidR="001376C9" w:rsidRPr="008018A6" w:rsidRDefault="001376C9" w:rsidP="009F6F28">
            <w:pPr>
              <w:autoSpaceDE w:val="0"/>
              <w:autoSpaceDN w:val="0"/>
              <w:adjustRightInd w:val="0"/>
              <w:spacing w:line="240" w:lineRule="auto"/>
              <w:jc w:val="left"/>
              <w:rPr>
                <w:rFonts w:cs="Segoe UI"/>
                <w:color w:val="000000"/>
              </w:rPr>
            </w:pPr>
            <w:r>
              <w:rPr>
                <w:rFonts w:cs="Segoe UI"/>
                <w:color w:val="000000"/>
              </w:rPr>
              <w:t>6</w:t>
            </w:r>
            <w:r w:rsidRPr="008018A6">
              <w:rPr>
                <w:rFonts w:cs="Segoe UI"/>
                <w:color w:val="000000"/>
              </w:rPr>
              <w:t xml:space="preserve"> </w:t>
            </w:r>
          </w:p>
        </w:tc>
        <w:tc>
          <w:tcPr>
            <w:tcW w:w="0" w:type="auto"/>
          </w:tcPr>
          <w:p w14:paraId="36A0DB04" w14:textId="77777777" w:rsidR="001376C9" w:rsidRPr="008018A6" w:rsidRDefault="001376C9" w:rsidP="009F6F28">
            <w:pPr>
              <w:autoSpaceDE w:val="0"/>
              <w:autoSpaceDN w:val="0"/>
              <w:adjustRightInd w:val="0"/>
              <w:spacing w:line="240" w:lineRule="auto"/>
              <w:jc w:val="left"/>
              <w:rPr>
                <w:rFonts w:cs="Segoe UI"/>
                <w:color w:val="000000"/>
              </w:rPr>
            </w:pPr>
            <w:r w:rsidRPr="008018A6">
              <w:rPr>
                <w:rFonts w:cs="Segoe UI"/>
                <w:color w:val="000000"/>
              </w:rPr>
              <w:t xml:space="preserve">Velký podnik </w:t>
            </w:r>
          </w:p>
        </w:tc>
        <w:tc>
          <w:tcPr>
            <w:tcW w:w="0" w:type="auto"/>
          </w:tcPr>
          <w:p w14:paraId="53FEED76" w14:textId="77777777" w:rsidR="001376C9" w:rsidRPr="008018A6" w:rsidRDefault="001376C9" w:rsidP="009F6F28">
            <w:pPr>
              <w:autoSpaceDE w:val="0"/>
              <w:autoSpaceDN w:val="0"/>
              <w:adjustRightInd w:val="0"/>
              <w:spacing w:line="240" w:lineRule="auto"/>
              <w:jc w:val="left"/>
              <w:rPr>
                <w:rFonts w:cs="Segoe UI"/>
                <w:color w:val="000000"/>
              </w:rPr>
            </w:pPr>
            <w:r w:rsidRPr="008018A6">
              <w:rPr>
                <w:rFonts w:cs="Segoe UI"/>
                <w:color w:val="000000"/>
              </w:rPr>
              <w:t xml:space="preserve">Velký podnik </w:t>
            </w:r>
          </w:p>
        </w:tc>
        <w:tc>
          <w:tcPr>
            <w:tcW w:w="0" w:type="auto"/>
          </w:tcPr>
          <w:p w14:paraId="75E8ACDE" w14:textId="77777777" w:rsidR="001376C9" w:rsidRPr="008018A6" w:rsidRDefault="001376C9" w:rsidP="009F6F28">
            <w:pPr>
              <w:autoSpaceDE w:val="0"/>
              <w:autoSpaceDN w:val="0"/>
              <w:adjustRightInd w:val="0"/>
              <w:spacing w:line="240" w:lineRule="auto"/>
              <w:jc w:val="left"/>
              <w:rPr>
                <w:rFonts w:cs="Segoe UI"/>
                <w:color w:val="000000"/>
              </w:rPr>
            </w:pPr>
            <w:r w:rsidRPr="008018A6">
              <w:rPr>
                <w:rFonts w:cs="Segoe UI"/>
                <w:color w:val="000000"/>
              </w:rPr>
              <w:t xml:space="preserve">Velký podnik </w:t>
            </w:r>
          </w:p>
        </w:tc>
        <w:tc>
          <w:tcPr>
            <w:tcW w:w="1704" w:type="dxa"/>
          </w:tcPr>
          <w:p w14:paraId="7A3CBB27" w14:textId="77777777" w:rsidR="001376C9" w:rsidRPr="008018A6" w:rsidRDefault="001376C9" w:rsidP="009F6F28">
            <w:pPr>
              <w:autoSpaceDE w:val="0"/>
              <w:autoSpaceDN w:val="0"/>
              <w:adjustRightInd w:val="0"/>
              <w:spacing w:line="240" w:lineRule="auto"/>
              <w:jc w:val="left"/>
              <w:rPr>
                <w:rFonts w:cs="Segoe UI"/>
                <w:color w:val="000000"/>
              </w:rPr>
            </w:pPr>
            <w:r w:rsidRPr="008018A6">
              <w:rPr>
                <w:rFonts w:cs="Segoe UI"/>
                <w:b/>
                <w:bCs/>
                <w:color w:val="000000"/>
              </w:rPr>
              <w:t xml:space="preserve">Velký podnik </w:t>
            </w:r>
          </w:p>
        </w:tc>
      </w:tr>
    </w:tbl>
    <w:p w14:paraId="11AA5A4C" w14:textId="77777777" w:rsidR="001376C9" w:rsidRDefault="001376C9" w:rsidP="001376C9">
      <w:r>
        <w:t xml:space="preserve">Pozn. V ostatních případech je nutné individuální posouzení velikosti podniku vzhledem k charakteru </w:t>
      </w:r>
      <w:r w:rsidRPr="0051757D">
        <w:t>meziroční změny kategorie podniku.</w:t>
      </w:r>
      <w:r>
        <w:t xml:space="preserve"> Výše uvedená tabulka se týká změny vyvolané běžnou činností podniku (např. růst/pokles počtu zaměstnanců). V těchto případech k</w:t>
      </w:r>
      <w:r w:rsidRPr="00B038D9">
        <w:t>e změně statusu dochází, pokud jsou sledované limity překročeny za dvě uzavřená účetní období po sobě jdouc</w:t>
      </w:r>
      <w:r>
        <w:t xml:space="preserve">í. Pokud však dochází ke změně struktury vlastnictví (např. </w:t>
      </w:r>
      <w:r w:rsidRPr="00EC7407">
        <w:t>fúze, nákup podílu</w:t>
      </w:r>
      <w:r>
        <w:t xml:space="preserve">), mění se výsledný stav okamžitě. </w:t>
      </w:r>
    </w:p>
    <w:p w14:paraId="4DD7A2A2" w14:textId="1BC7E43A" w:rsidR="001376C9" w:rsidRDefault="001376C9" w:rsidP="003E4B30">
      <w:pPr>
        <w:rPr>
          <w:color w:val="3F3F41"/>
        </w:rPr>
      </w:pPr>
    </w:p>
    <w:p w14:paraId="4E41640D" w14:textId="77777777" w:rsidR="0029628B" w:rsidRDefault="0029628B" w:rsidP="00424A2C">
      <w:pPr>
        <w:jc w:val="left"/>
        <w:rPr>
          <w:rStyle w:val="Hypertextovodkaz"/>
          <w:rFonts w:ascii="Segoe UI" w:hAnsi="Segoe UI" w:cs="Segoe UI"/>
          <w:u w:val="none"/>
        </w:rPr>
      </w:pPr>
    </w:p>
    <w:p w14:paraId="7FB0DE60" w14:textId="7B21798F" w:rsidR="005101F3" w:rsidRPr="009C0D19" w:rsidRDefault="001635B6" w:rsidP="00424A2C">
      <w:pPr>
        <w:jc w:val="left"/>
        <w:rPr>
          <w:rStyle w:val="Hypertextovodkaz"/>
          <w:rFonts w:ascii="Segoe UI" w:hAnsi="Segoe UI" w:cs="Segoe UI"/>
          <w:u w:val="none"/>
        </w:rPr>
      </w:pPr>
      <w:r w:rsidRPr="009C0D19">
        <w:rPr>
          <w:rStyle w:val="Hypertextovodkaz"/>
          <w:rFonts w:ascii="Segoe UI" w:hAnsi="Segoe UI" w:cs="Segoe UI"/>
          <w:u w:val="none"/>
        </w:rPr>
        <w:lastRenderedPageBreak/>
        <w:t>Dle velikosti podniku jsou pak jednotlivá kritéria vyhodnocována takto:</w:t>
      </w:r>
    </w:p>
    <w:tbl>
      <w:tblPr>
        <w:tblW w:w="5341" w:type="dxa"/>
        <w:tblInd w:w="2" w:type="dxa"/>
        <w:tblCellMar>
          <w:left w:w="70" w:type="dxa"/>
          <w:right w:w="70" w:type="dxa"/>
        </w:tblCellMar>
        <w:tblLook w:val="00A0" w:firstRow="1" w:lastRow="0" w:firstColumn="1" w:lastColumn="0" w:noHBand="0" w:noVBand="0"/>
      </w:tblPr>
      <w:tblGrid>
        <w:gridCol w:w="1033"/>
        <w:gridCol w:w="1476"/>
        <w:gridCol w:w="1617"/>
        <w:gridCol w:w="1215"/>
      </w:tblGrid>
      <w:tr w:rsidR="00424A2C" w:rsidRPr="00704A26" w14:paraId="5D56B16E" w14:textId="77777777" w:rsidTr="00424A2C">
        <w:trPr>
          <w:trHeight w:val="1215"/>
        </w:trPr>
        <w:tc>
          <w:tcPr>
            <w:tcW w:w="1030" w:type="dxa"/>
            <w:tcBorders>
              <w:top w:val="single" w:sz="4" w:space="0" w:color="auto"/>
              <w:left w:val="single" w:sz="4" w:space="0" w:color="auto"/>
              <w:bottom w:val="single" w:sz="4" w:space="0" w:color="auto"/>
              <w:right w:val="single" w:sz="4" w:space="0" w:color="auto"/>
            </w:tcBorders>
            <w:noWrap/>
            <w:vAlign w:val="center"/>
          </w:tcPr>
          <w:p w14:paraId="7CD1B6B5" w14:textId="77777777" w:rsidR="00424A2C" w:rsidRPr="00704A26" w:rsidRDefault="00424A2C" w:rsidP="00424A2C">
            <w:pPr>
              <w:jc w:val="left"/>
              <w:rPr>
                <w:rFonts w:cs="Segoe UI"/>
                <w:b/>
                <w:bCs/>
                <w:color w:val="000000"/>
              </w:rPr>
            </w:pPr>
            <w:r w:rsidRPr="00704A26">
              <w:rPr>
                <w:rFonts w:cs="Segoe UI"/>
                <w:b/>
                <w:bCs/>
                <w:color w:val="000000"/>
              </w:rPr>
              <w:t>Kritérium</w:t>
            </w:r>
          </w:p>
        </w:tc>
        <w:tc>
          <w:tcPr>
            <w:tcW w:w="1476" w:type="dxa"/>
            <w:tcBorders>
              <w:top w:val="single" w:sz="4" w:space="0" w:color="auto"/>
              <w:left w:val="nil"/>
              <w:bottom w:val="single" w:sz="4" w:space="0" w:color="auto"/>
              <w:right w:val="single" w:sz="4" w:space="0" w:color="auto"/>
            </w:tcBorders>
            <w:vAlign w:val="center"/>
          </w:tcPr>
          <w:p w14:paraId="145B375E" w14:textId="77777777" w:rsidR="00424A2C" w:rsidRPr="00704A26" w:rsidRDefault="00424A2C" w:rsidP="00424A2C">
            <w:pPr>
              <w:jc w:val="center"/>
              <w:rPr>
                <w:rFonts w:cs="Segoe UI"/>
                <w:b/>
                <w:bCs/>
                <w:color w:val="000000"/>
              </w:rPr>
            </w:pPr>
            <w:r w:rsidRPr="00704A26">
              <w:rPr>
                <w:rFonts w:cs="Segoe UI"/>
                <w:b/>
                <w:bCs/>
                <w:color w:val="000000"/>
              </w:rPr>
              <w:t>Malý a střední podnik do tří let existence</w:t>
            </w:r>
          </w:p>
        </w:tc>
        <w:tc>
          <w:tcPr>
            <w:tcW w:w="1620" w:type="dxa"/>
            <w:tcBorders>
              <w:top w:val="single" w:sz="4" w:space="0" w:color="auto"/>
              <w:left w:val="nil"/>
              <w:bottom w:val="single" w:sz="4" w:space="0" w:color="auto"/>
              <w:right w:val="nil"/>
            </w:tcBorders>
            <w:vAlign w:val="center"/>
          </w:tcPr>
          <w:p w14:paraId="0A67BD23" w14:textId="77777777" w:rsidR="00424A2C" w:rsidRPr="00704A26" w:rsidRDefault="00424A2C" w:rsidP="00424A2C">
            <w:pPr>
              <w:jc w:val="center"/>
              <w:rPr>
                <w:rFonts w:cs="Segoe UI"/>
                <w:b/>
                <w:bCs/>
                <w:color w:val="000000"/>
              </w:rPr>
            </w:pPr>
            <w:r w:rsidRPr="00704A26">
              <w:rPr>
                <w:rFonts w:cs="Segoe UI"/>
                <w:b/>
                <w:bCs/>
                <w:color w:val="000000"/>
              </w:rPr>
              <w:t>Malý a střední podnik nad tři roky existence</w:t>
            </w:r>
          </w:p>
        </w:tc>
        <w:tc>
          <w:tcPr>
            <w:tcW w:w="1215" w:type="dxa"/>
            <w:tcBorders>
              <w:top w:val="single" w:sz="4" w:space="0" w:color="auto"/>
              <w:left w:val="single" w:sz="4" w:space="0" w:color="auto"/>
              <w:bottom w:val="single" w:sz="4" w:space="0" w:color="auto"/>
              <w:right w:val="single" w:sz="4" w:space="0" w:color="auto"/>
            </w:tcBorders>
            <w:noWrap/>
            <w:vAlign w:val="center"/>
          </w:tcPr>
          <w:p w14:paraId="48CF8CBB" w14:textId="77777777" w:rsidR="00424A2C" w:rsidRPr="00704A26" w:rsidRDefault="00424A2C" w:rsidP="00424A2C">
            <w:pPr>
              <w:jc w:val="center"/>
              <w:rPr>
                <w:rFonts w:cs="Segoe UI"/>
                <w:b/>
                <w:bCs/>
                <w:color w:val="000000"/>
              </w:rPr>
            </w:pPr>
            <w:r w:rsidRPr="00704A26">
              <w:rPr>
                <w:rFonts w:cs="Segoe UI"/>
                <w:b/>
                <w:bCs/>
                <w:color w:val="000000"/>
              </w:rPr>
              <w:t>Velký podnik</w:t>
            </w:r>
          </w:p>
        </w:tc>
      </w:tr>
      <w:tr w:rsidR="00424A2C" w:rsidRPr="00704A26" w14:paraId="58012238" w14:textId="77777777" w:rsidTr="00424A2C">
        <w:trPr>
          <w:trHeight w:val="345"/>
        </w:trPr>
        <w:tc>
          <w:tcPr>
            <w:tcW w:w="1030" w:type="dxa"/>
            <w:tcBorders>
              <w:top w:val="nil"/>
              <w:left w:val="single" w:sz="4" w:space="0" w:color="auto"/>
              <w:bottom w:val="single" w:sz="4" w:space="0" w:color="auto"/>
              <w:right w:val="single" w:sz="4" w:space="0" w:color="auto"/>
            </w:tcBorders>
            <w:noWrap/>
            <w:vAlign w:val="bottom"/>
          </w:tcPr>
          <w:p w14:paraId="61E1BE72" w14:textId="77777777" w:rsidR="00424A2C" w:rsidRPr="00704A26" w:rsidRDefault="00424A2C" w:rsidP="00424A2C">
            <w:pPr>
              <w:jc w:val="left"/>
              <w:rPr>
                <w:rFonts w:cs="Segoe UI"/>
                <w:b/>
                <w:bCs/>
                <w:color w:val="000000"/>
              </w:rPr>
            </w:pPr>
            <w:r w:rsidRPr="00704A26">
              <w:rPr>
                <w:rFonts w:cs="Segoe UI"/>
                <w:b/>
                <w:bCs/>
                <w:color w:val="000000"/>
              </w:rPr>
              <w:t>A/B</w:t>
            </w:r>
          </w:p>
        </w:tc>
        <w:tc>
          <w:tcPr>
            <w:tcW w:w="1476" w:type="dxa"/>
            <w:tcBorders>
              <w:top w:val="nil"/>
              <w:left w:val="nil"/>
              <w:bottom w:val="single" w:sz="4" w:space="0" w:color="auto"/>
              <w:right w:val="single" w:sz="4" w:space="0" w:color="auto"/>
            </w:tcBorders>
            <w:noWrap/>
            <w:vAlign w:val="bottom"/>
          </w:tcPr>
          <w:p w14:paraId="2C54146D" w14:textId="77777777" w:rsidR="00424A2C" w:rsidRPr="00704A26" w:rsidRDefault="00424A2C" w:rsidP="00424A2C">
            <w:pPr>
              <w:jc w:val="left"/>
              <w:rPr>
                <w:rFonts w:cs="Segoe UI"/>
                <w:color w:val="000000"/>
              </w:rPr>
            </w:pPr>
            <w:r w:rsidRPr="00704A26">
              <w:rPr>
                <w:rFonts w:cs="Segoe UI"/>
                <w:color w:val="000000"/>
              </w:rPr>
              <w:t>Ne</w:t>
            </w:r>
          </w:p>
        </w:tc>
        <w:tc>
          <w:tcPr>
            <w:tcW w:w="1620" w:type="dxa"/>
            <w:tcBorders>
              <w:top w:val="single" w:sz="4" w:space="0" w:color="auto"/>
              <w:left w:val="nil"/>
              <w:bottom w:val="single" w:sz="4" w:space="0" w:color="auto"/>
              <w:right w:val="nil"/>
            </w:tcBorders>
            <w:vAlign w:val="bottom"/>
          </w:tcPr>
          <w:p w14:paraId="30A05A7D" w14:textId="77777777" w:rsidR="00424A2C" w:rsidRPr="00704A26" w:rsidRDefault="00424A2C" w:rsidP="00424A2C">
            <w:pPr>
              <w:jc w:val="left"/>
              <w:rPr>
                <w:rFonts w:cs="Segoe UI"/>
                <w:color w:val="000000"/>
              </w:rPr>
            </w:pPr>
            <w:r w:rsidRPr="00704A26">
              <w:rPr>
                <w:rFonts w:cs="Segoe UI"/>
                <w:color w:val="000000"/>
              </w:rPr>
              <w:t>Ano</w:t>
            </w:r>
          </w:p>
        </w:tc>
        <w:tc>
          <w:tcPr>
            <w:tcW w:w="1215" w:type="dxa"/>
            <w:tcBorders>
              <w:top w:val="nil"/>
              <w:left w:val="single" w:sz="4" w:space="0" w:color="auto"/>
              <w:bottom w:val="single" w:sz="4" w:space="0" w:color="auto"/>
              <w:right w:val="single" w:sz="4" w:space="0" w:color="auto"/>
            </w:tcBorders>
            <w:noWrap/>
            <w:vAlign w:val="bottom"/>
          </w:tcPr>
          <w:p w14:paraId="12BC2C6E" w14:textId="77777777" w:rsidR="00424A2C" w:rsidRPr="00704A26" w:rsidRDefault="00424A2C" w:rsidP="00424A2C">
            <w:pPr>
              <w:jc w:val="left"/>
              <w:rPr>
                <w:rFonts w:cs="Segoe UI"/>
                <w:color w:val="000000"/>
              </w:rPr>
            </w:pPr>
            <w:r w:rsidRPr="00704A26">
              <w:rPr>
                <w:rFonts w:cs="Segoe UI"/>
                <w:color w:val="000000"/>
              </w:rPr>
              <w:t>Ano</w:t>
            </w:r>
          </w:p>
        </w:tc>
      </w:tr>
      <w:tr w:rsidR="00424A2C" w:rsidRPr="00704A26" w14:paraId="5F554633" w14:textId="77777777" w:rsidTr="00424A2C">
        <w:trPr>
          <w:trHeight w:val="345"/>
        </w:trPr>
        <w:tc>
          <w:tcPr>
            <w:tcW w:w="1030" w:type="dxa"/>
            <w:tcBorders>
              <w:top w:val="nil"/>
              <w:left w:val="single" w:sz="4" w:space="0" w:color="auto"/>
              <w:bottom w:val="single" w:sz="4" w:space="0" w:color="auto"/>
              <w:right w:val="single" w:sz="4" w:space="0" w:color="auto"/>
            </w:tcBorders>
            <w:noWrap/>
            <w:vAlign w:val="bottom"/>
          </w:tcPr>
          <w:p w14:paraId="3E8AA944" w14:textId="77777777" w:rsidR="00424A2C" w:rsidRPr="00704A26" w:rsidRDefault="00424A2C" w:rsidP="00424A2C">
            <w:pPr>
              <w:jc w:val="left"/>
              <w:rPr>
                <w:rFonts w:cs="Segoe UI"/>
                <w:b/>
                <w:bCs/>
                <w:color w:val="000000"/>
              </w:rPr>
            </w:pPr>
            <w:r w:rsidRPr="00704A26">
              <w:rPr>
                <w:rFonts w:cs="Segoe UI"/>
                <w:b/>
                <w:bCs/>
                <w:color w:val="000000"/>
              </w:rPr>
              <w:t>C</w:t>
            </w:r>
          </w:p>
        </w:tc>
        <w:tc>
          <w:tcPr>
            <w:tcW w:w="1476" w:type="dxa"/>
            <w:tcBorders>
              <w:top w:val="nil"/>
              <w:left w:val="nil"/>
              <w:bottom w:val="single" w:sz="4" w:space="0" w:color="auto"/>
              <w:right w:val="single" w:sz="4" w:space="0" w:color="auto"/>
            </w:tcBorders>
            <w:noWrap/>
            <w:vAlign w:val="bottom"/>
          </w:tcPr>
          <w:p w14:paraId="688C7742" w14:textId="77777777" w:rsidR="00424A2C" w:rsidRPr="00704A26" w:rsidRDefault="00424A2C" w:rsidP="00424A2C">
            <w:pPr>
              <w:jc w:val="left"/>
              <w:rPr>
                <w:rFonts w:cs="Segoe UI"/>
                <w:color w:val="000000"/>
              </w:rPr>
            </w:pPr>
            <w:r w:rsidRPr="00704A26">
              <w:rPr>
                <w:rFonts w:cs="Segoe UI"/>
                <w:color w:val="000000"/>
              </w:rPr>
              <w:t>Ano</w:t>
            </w:r>
          </w:p>
        </w:tc>
        <w:tc>
          <w:tcPr>
            <w:tcW w:w="1620" w:type="dxa"/>
            <w:tcBorders>
              <w:top w:val="single" w:sz="4" w:space="0" w:color="auto"/>
              <w:left w:val="nil"/>
              <w:bottom w:val="single" w:sz="4" w:space="0" w:color="auto"/>
              <w:right w:val="nil"/>
            </w:tcBorders>
            <w:vAlign w:val="bottom"/>
          </w:tcPr>
          <w:p w14:paraId="6FC80BD8" w14:textId="77777777" w:rsidR="00424A2C" w:rsidRPr="00704A26" w:rsidRDefault="00424A2C" w:rsidP="00424A2C">
            <w:pPr>
              <w:jc w:val="left"/>
              <w:rPr>
                <w:rFonts w:cs="Segoe UI"/>
                <w:color w:val="000000"/>
              </w:rPr>
            </w:pPr>
            <w:r w:rsidRPr="00704A26">
              <w:rPr>
                <w:rFonts w:cs="Segoe UI"/>
                <w:color w:val="000000"/>
              </w:rPr>
              <w:t>Ano</w:t>
            </w:r>
          </w:p>
        </w:tc>
        <w:tc>
          <w:tcPr>
            <w:tcW w:w="1215" w:type="dxa"/>
            <w:tcBorders>
              <w:top w:val="nil"/>
              <w:left w:val="single" w:sz="4" w:space="0" w:color="auto"/>
              <w:bottom w:val="single" w:sz="4" w:space="0" w:color="auto"/>
              <w:right w:val="single" w:sz="4" w:space="0" w:color="auto"/>
            </w:tcBorders>
            <w:noWrap/>
            <w:vAlign w:val="bottom"/>
          </w:tcPr>
          <w:p w14:paraId="687B5ABF" w14:textId="77777777" w:rsidR="00424A2C" w:rsidRPr="00704A26" w:rsidRDefault="00424A2C" w:rsidP="00424A2C">
            <w:pPr>
              <w:jc w:val="left"/>
              <w:rPr>
                <w:rFonts w:cs="Segoe UI"/>
                <w:color w:val="000000"/>
              </w:rPr>
            </w:pPr>
            <w:r w:rsidRPr="00704A26">
              <w:rPr>
                <w:rFonts w:cs="Segoe UI"/>
                <w:color w:val="000000"/>
              </w:rPr>
              <w:t>Ano</w:t>
            </w:r>
          </w:p>
        </w:tc>
      </w:tr>
      <w:tr w:rsidR="00424A2C" w:rsidRPr="00704A26" w14:paraId="162DA806" w14:textId="77777777" w:rsidTr="00424A2C">
        <w:trPr>
          <w:trHeight w:val="345"/>
        </w:trPr>
        <w:tc>
          <w:tcPr>
            <w:tcW w:w="1030" w:type="dxa"/>
            <w:tcBorders>
              <w:top w:val="nil"/>
              <w:left w:val="single" w:sz="4" w:space="0" w:color="auto"/>
              <w:bottom w:val="single" w:sz="4" w:space="0" w:color="auto"/>
              <w:right w:val="single" w:sz="4" w:space="0" w:color="auto"/>
            </w:tcBorders>
            <w:noWrap/>
            <w:vAlign w:val="bottom"/>
          </w:tcPr>
          <w:p w14:paraId="6572F32F" w14:textId="77777777" w:rsidR="00424A2C" w:rsidRPr="00704A26" w:rsidRDefault="00424A2C" w:rsidP="00424A2C">
            <w:pPr>
              <w:jc w:val="left"/>
              <w:rPr>
                <w:rFonts w:cs="Segoe UI"/>
                <w:b/>
                <w:bCs/>
                <w:color w:val="000000"/>
              </w:rPr>
            </w:pPr>
            <w:r w:rsidRPr="00704A26">
              <w:rPr>
                <w:rFonts w:cs="Segoe UI"/>
                <w:b/>
                <w:bCs/>
                <w:color w:val="000000"/>
              </w:rPr>
              <w:t>D</w:t>
            </w:r>
          </w:p>
        </w:tc>
        <w:tc>
          <w:tcPr>
            <w:tcW w:w="1476" w:type="dxa"/>
            <w:tcBorders>
              <w:top w:val="nil"/>
              <w:left w:val="nil"/>
              <w:bottom w:val="single" w:sz="4" w:space="0" w:color="auto"/>
              <w:right w:val="single" w:sz="4" w:space="0" w:color="auto"/>
            </w:tcBorders>
            <w:noWrap/>
            <w:vAlign w:val="bottom"/>
          </w:tcPr>
          <w:p w14:paraId="05E8380E" w14:textId="77777777" w:rsidR="00424A2C" w:rsidRPr="00704A26" w:rsidRDefault="00424A2C" w:rsidP="00424A2C">
            <w:pPr>
              <w:jc w:val="left"/>
              <w:rPr>
                <w:rFonts w:cs="Segoe UI"/>
                <w:color w:val="000000"/>
              </w:rPr>
            </w:pPr>
            <w:r w:rsidRPr="00704A26">
              <w:rPr>
                <w:rFonts w:cs="Segoe UI"/>
                <w:color w:val="000000"/>
              </w:rPr>
              <w:t>Ano</w:t>
            </w:r>
          </w:p>
        </w:tc>
        <w:tc>
          <w:tcPr>
            <w:tcW w:w="1620" w:type="dxa"/>
            <w:tcBorders>
              <w:top w:val="single" w:sz="4" w:space="0" w:color="auto"/>
              <w:left w:val="nil"/>
              <w:bottom w:val="single" w:sz="4" w:space="0" w:color="auto"/>
              <w:right w:val="nil"/>
            </w:tcBorders>
            <w:vAlign w:val="bottom"/>
          </w:tcPr>
          <w:p w14:paraId="38BB2CBB" w14:textId="77777777" w:rsidR="00424A2C" w:rsidRPr="00704A26" w:rsidRDefault="00424A2C" w:rsidP="00424A2C">
            <w:pPr>
              <w:jc w:val="left"/>
              <w:rPr>
                <w:rFonts w:cs="Segoe UI"/>
                <w:color w:val="000000"/>
              </w:rPr>
            </w:pPr>
            <w:r w:rsidRPr="00704A26">
              <w:rPr>
                <w:rFonts w:cs="Segoe UI"/>
                <w:color w:val="000000"/>
              </w:rPr>
              <w:t>Ano</w:t>
            </w:r>
          </w:p>
        </w:tc>
        <w:tc>
          <w:tcPr>
            <w:tcW w:w="1215" w:type="dxa"/>
            <w:tcBorders>
              <w:top w:val="nil"/>
              <w:left w:val="single" w:sz="4" w:space="0" w:color="auto"/>
              <w:bottom w:val="single" w:sz="4" w:space="0" w:color="auto"/>
              <w:right w:val="single" w:sz="4" w:space="0" w:color="auto"/>
            </w:tcBorders>
            <w:noWrap/>
            <w:vAlign w:val="bottom"/>
          </w:tcPr>
          <w:p w14:paraId="7FAFCBE2" w14:textId="77777777" w:rsidR="00424A2C" w:rsidRPr="00704A26" w:rsidRDefault="00424A2C" w:rsidP="00424A2C">
            <w:pPr>
              <w:jc w:val="left"/>
              <w:rPr>
                <w:rFonts w:cs="Segoe UI"/>
                <w:color w:val="000000"/>
              </w:rPr>
            </w:pPr>
            <w:r w:rsidRPr="00704A26">
              <w:rPr>
                <w:rFonts w:cs="Segoe UI"/>
                <w:color w:val="000000"/>
              </w:rPr>
              <w:t>Ano</w:t>
            </w:r>
          </w:p>
        </w:tc>
      </w:tr>
      <w:tr w:rsidR="00424A2C" w:rsidRPr="00704A26" w14:paraId="790DC081" w14:textId="77777777" w:rsidTr="00424A2C">
        <w:trPr>
          <w:trHeight w:val="345"/>
        </w:trPr>
        <w:tc>
          <w:tcPr>
            <w:tcW w:w="1030" w:type="dxa"/>
            <w:tcBorders>
              <w:top w:val="nil"/>
              <w:left w:val="single" w:sz="4" w:space="0" w:color="auto"/>
              <w:bottom w:val="single" w:sz="4" w:space="0" w:color="auto"/>
              <w:right w:val="single" w:sz="4" w:space="0" w:color="auto"/>
            </w:tcBorders>
            <w:noWrap/>
            <w:vAlign w:val="bottom"/>
          </w:tcPr>
          <w:p w14:paraId="709398A9" w14:textId="77777777" w:rsidR="00424A2C" w:rsidRPr="00704A26" w:rsidRDefault="00424A2C" w:rsidP="00424A2C">
            <w:pPr>
              <w:jc w:val="left"/>
              <w:rPr>
                <w:rFonts w:cs="Segoe UI"/>
                <w:b/>
                <w:bCs/>
                <w:color w:val="000000"/>
              </w:rPr>
            </w:pPr>
            <w:r w:rsidRPr="00704A26">
              <w:rPr>
                <w:rFonts w:cs="Segoe UI"/>
                <w:b/>
                <w:bCs/>
                <w:color w:val="000000"/>
              </w:rPr>
              <w:t>E</w:t>
            </w:r>
          </w:p>
        </w:tc>
        <w:tc>
          <w:tcPr>
            <w:tcW w:w="1476" w:type="dxa"/>
            <w:tcBorders>
              <w:top w:val="nil"/>
              <w:left w:val="nil"/>
              <w:bottom w:val="single" w:sz="4" w:space="0" w:color="auto"/>
              <w:right w:val="single" w:sz="4" w:space="0" w:color="auto"/>
            </w:tcBorders>
            <w:noWrap/>
            <w:vAlign w:val="bottom"/>
          </w:tcPr>
          <w:p w14:paraId="69548B38" w14:textId="77777777" w:rsidR="00424A2C" w:rsidRPr="00704A26" w:rsidRDefault="00424A2C" w:rsidP="00424A2C">
            <w:pPr>
              <w:jc w:val="left"/>
              <w:rPr>
                <w:rFonts w:cs="Segoe UI"/>
                <w:color w:val="000000"/>
              </w:rPr>
            </w:pPr>
            <w:r w:rsidRPr="00704A26">
              <w:rPr>
                <w:rFonts w:cs="Segoe UI"/>
                <w:color w:val="000000"/>
              </w:rPr>
              <w:t>Ne</w:t>
            </w:r>
          </w:p>
        </w:tc>
        <w:tc>
          <w:tcPr>
            <w:tcW w:w="1620" w:type="dxa"/>
            <w:tcBorders>
              <w:top w:val="single" w:sz="4" w:space="0" w:color="auto"/>
              <w:left w:val="nil"/>
              <w:bottom w:val="single" w:sz="4" w:space="0" w:color="auto"/>
              <w:right w:val="nil"/>
            </w:tcBorders>
            <w:vAlign w:val="bottom"/>
          </w:tcPr>
          <w:p w14:paraId="6B6DDF0C" w14:textId="77777777" w:rsidR="00424A2C" w:rsidRPr="00704A26" w:rsidRDefault="00424A2C" w:rsidP="00424A2C">
            <w:pPr>
              <w:jc w:val="left"/>
              <w:rPr>
                <w:rFonts w:cs="Segoe UI"/>
                <w:color w:val="000000"/>
              </w:rPr>
            </w:pPr>
            <w:r w:rsidRPr="00704A26">
              <w:rPr>
                <w:rFonts w:cs="Segoe UI"/>
                <w:color w:val="000000"/>
              </w:rPr>
              <w:t>Ne</w:t>
            </w:r>
          </w:p>
        </w:tc>
        <w:tc>
          <w:tcPr>
            <w:tcW w:w="1215" w:type="dxa"/>
            <w:tcBorders>
              <w:top w:val="nil"/>
              <w:left w:val="single" w:sz="4" w:space="0" w:color="auto"/>
              <w:bottom w:val="single" w:sz="4" w:space="0" w:color="auto"/>
              <w:right w:val="single" w:sz="4" w:space="0" w:color="auto"/>
            </w:tcBorders>
            <w:noWrap/>
            <w:vAlign w:val="bottom"/>
          </w:tcPr>
          <w:p w14:paraId="7112CB4A" w14:textId="77777777" w:rsidR="00424A2C" w:rsidRPr="00704A26" w:rsidRDefault="00424A2C" w:rsidP="00424A2C">
            <w:pPr>
              <w:jc w:val="left"/>
              <w:rPr>
                <w:rFonts w:cs="Segoe UI"/>
                <w:color w:val="000000"/>
              </w:rPr>
            </w:pPr>
            <w:r w:rsidRPr="00704A26">
              <w:rPr>
                <w:rFonts w:cs="Segoe UI"/>
                <w:color w:val="000000"/>
              </w:rPr>
              <w:t>Ano</w:t>
            </w:r>
          </w:p>
        </w:tc>
      </w:tr>
    </w:tbl>
    <w:p w14:paraId="49F379D4" w14:textId="70325932" w:rsidR="00FD6353" w:rsidRDefault="00FD6353" w:rsidP="00FD6353">
      <w:pPr>
        <w:rPr>
          <w:rFonts w:cs="Segoe UI"/>
        </w:rPr>
      </w:pPr>
      <w:r>
        <w:rPr>
          <w:rFonts w:cs="Segoe UI"/>
        </w:rPr>
        <w:t>Upozorňujeme, že v případě, že je žadatelem velký podnik do tří let existence, budou vyhodnocována všechna kritéria A-E. Je tedy třeba myslet na to, že nově vniklá dceřiná společnost velkého podniku nesmí v rámci svých ekonomických výkazů daná kritéria naplňovat.</w:t>
      </w:r>
    </w:p>
    <w:p w14:paraId="3744A965" w14:textId="77777777" w:rsidR="00E42D73" w:rsidRDefault="00E42D73" w:rsidP="00424A2C">
      <w:pPr>
        <w:rPr>
          <w:rFonts w:cs="Segoe UI"/>
        </w:rPr>
      </w:pPr>
    </w:p>
    <w:p w14:paraId="6023607B" w14:textId="77777777" w:rsidR="00424A2C" w:rsidRPr="00704A26" w:rsidRDefault="0044153A" w:rsidP="00424A2C">
      <w:pPr>
        <w:rPr>
          <w:rFonts w:cs="Segoe UI"/>
        </w:rPr>
      </w:pPr>
      <w:r w:rsidRPr="00704A26">
        <w:rPr>
          <w:rFonts w:cs="Segoe UI"/>
        </w:rPr>
        <w:t>Vyhodnocení dle právní formy žadatele</w:t>
      </w:r>
    </w:p>
    <w:tbl>
      <w:tblPr>
        <w:tblW w:w="8755" w:type="dxa"/>
        <w:tblInd w:w="2" w:type="dxa"/>
        <w:tblCellMar>
          <w:left w:w="70" w:type="dxa"/>
          <w:right w:w="70" w:type="dxa"/>
        </w:tblCellMar>
        <w:tblLook w:val="00A0" w:firstRow="1" w:lastRow="0" w:firstColumn="1" w:lastColumn="0" w:noHBand="0" w:noVBand="0"/>
      </w:tblPr>
      <w:tblGrid>
        <w:gridCol w:w="809"/>
        <w:gridCol w:w="3114"/>
        <w:gridCol w:w="573"/>
        <w:gridCol w:w="4259"/>
      </w:tblGrid>
      <w:tr w:rsidR="00424A2C" w:rsidRPr="00704A26" w14:paraId="3695774C" w14:textId="77777777" w:rsidTr="00424A2C">
        <w:trPr>
          <w:trHeight w:val="790"/>
        </w:trPr>
        <w:tc>
          <w:tcPr>
            <w:tcW w:w="809" w:type="dxa"/>
            <w:tcBorders>
              <w:top w:val="single" w:sz="8" w:space="0" w:color="auto"/>
              <w:left w:val="single" w:sz="8" w:space="0" w:color="auto"/>
              <w:bottom w:val="single" w:sz="8" w:space="0" w:color="auto"/>
              <w:right w:val="single" w:sz="8" w:space="0" w:color="auto"/>
            </w:tcBorders>
            <w:vAlign w:val="center"/>
          </w:tcPr>
          <w:p w14:paraId="483931E3" w14:textId="77777777" w:rsidR="00424A2C" w:rsidRPr="00704A26" w:rsidRDefault="00424A2C" w:rsidP="00424A2C">
            <w:pPr>
              <w:jc w:val="center"/>
              <w:rPr>
                <w:rFonts w:cs="Segoe UI"/>
                <w:b/>
                <w:bCs/>
                <w:color w:val="000000"/>
              </w:rPr>
            </w:pPr>
            <w:r w:rsidRPr="00704A26">
              <w:rPr>
                <w:rFonts w:cs="Segoe UI"/>
                <w:b/>
                <w:bCs/>
                <w:color w:val="000000"/>
              </w:rPr>
              <w:t>Kód právní formy</w:t>
            </w:r>
          </w:p>
        </w:tc>
        <w:tc>
          <w:tcPr>
            <w:tcW w:w="3114" w:type="dxa"/>
            <w:tcBorders>
              <w:top w:val="single" w:sz="8" w:space="0" w:color="auto"/>
              <w:left w:val="nil"/>
              <w:bottom w:val="single" w:sz="8" w:space="0" w:color="auto"/>
              <w:right w:val="single" w:sz="8" w:space="0" w:color="auto"/>
            </w:tcBorders>
            <w:vAlign w:val="center"/>
          </w:tcPr>
          <w:p w14:paraId="553BBE2F" w14:textId="77777777" w:rsidR="00424A2C" w:rsidRPr="00704A26" w:rsidRDefault="00424A2C" w:rsidP="00424A2C">
            <w:pPr>
              <w:jc w:val="center"/>
              <w:rPr>
                <w:rFonts w:cs="Segoe UI"/>
                <w:b/>
                <w:bCs/>
                <w:color w:val="000000"/>
              </w:rPr>
            </w:pPr>
            <w:r w:rsidRPr="00704A26">
              <w:rPr>
                <w:rFonts w:cs="Segoe UI"/>
                <w:b/>
                <w:bCs/>
                <w:color w:val="000000"/>
              </w:rPr>
              <w:t>Právní forma žadatele</w:t>
            </w:r>
          </w:p>
        </w:tc>
        <w:tc>
          <w:tcPr>
            <w:tcW w:w="490" w:type="dxa"/>
            <w:tcBorders>
              <w:top w:val="single" w:sz="8" w:space="0" w:color="auto"/>
              <w:left w:val="nil"/>
              <w:bottom w:val="single" w:sz="8" w:space="0" w:color="auto"/>
              <w:right w:val="single" w:sz="8" w:space="0" w:color="auto"/>
            </w:tcBorders>
            <w:vAlign w:val="center"/>
          </w:tcPr>
          <w:p w14:paraId="6FFC006A" w14:textId="4FBB1002" w:rsidR="00424A2C" w:rsidRPr="00704A26" w:rsidRDefault="00424A2C" w:rsidP="00424A2C">
            <w:pPr>
              <w:jc w:val="center"/>
              <w:rPr>
                <w:rFonts w:cs="Segoe UI"/>
                <w:b/>
                <w:bCs/>
                <w:color w:val="000000"/>
              </w:rPr>
            </w:pPr>
            <w:r w:rsidRPr="00704A26">
              <w:rPr>
                <w:rFonts w:cs="Segoe UI"/>
                <w:b/>
                <w:bCs/>
                <w:color w:val="000000"/>
              </w:rPr>
              <w:t>A/B</w:t>
            </w:r>
            <w:r w:rsidR="00EA7E66">
              <w:rPr>
                <w:rStyle w:val="Znakapoznpodarou"/>
                <w:rFonts w:cs="Segoe UI"/>
                <w:b/>
                <w:bCs/>
                <w:color w:val="000000"/>
              </w:rPr>
              <w:footnoteReference w:id="6"/>
            </w:r>
          </w:p>
        </w:tc>
        <w:tc>
          <w:tcPr>
            <w:tcW w:w="4342" w:type="dxa"/>
            <w:tcBorders>
              <w:top w:val="single" w:sz="8" w:space="0" w:color="auto"/>
              <w:left w:val="nil"/>
              <w:bottom w:val="single" w:sz="8" w:space="0" w:color="auto"/>
              <w:right w:val="single" w:sz="8" w:space="0" w:color="auto"/>
            </w:tcBorders>
            <w:vAlign w:val="center"/>
          </w:tcPr>
          <w:p w14:paraId="31A8DF90" w14:textId="77777777" w:rsidR="00424A2C" w:rsidRPr="00704A26" w:rsidRDefault="00424A2C" w:rsidP="00424A2C">
            <w:pPr>
              <w:jc w:val="center"/>
              <w:rPr>
                <w:rFonts w:cs="Segoe UI"/>
                <w:b/>
                <w:bCs/>
                <w:color w:val="000000"/>
              </w:rPr>
            </w:pPr>
            <w:r w:rsidRPr="00704A26">
              <w:rPr>
                <w:rFonts w:cs="Segoe UI"/>
                <w:b/>
                <w:bCs/>
                <w:color w:val="000000"/>
              </w:rPr>
              <w:t>Vyhodnocení A/B</w:t>
            </w:r>
          </w:p>
        </w:tc>
      </w:tr>
      <w:tr w:rsidR="00424A2C" w:rsidRPr="00704A26" w14:paraId="2511C871"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1F0E6C3D" w14:textId="77777777" w:rsidR="00424A2C" w:rsidRPr="00704A26" w:rsidRDefault="00424A2C" w:rsidP="00424A2C">
            <w:pPr>
              <w:jc w:val="left"/>
              <w:rPr>
                <w:rFonts w:cs="Segoe UI"/>
                <w:color w:val="000000"/>
              </w:rPr>
            </w:pPr>
            <w:r w:rsidRPr="00704A26">
              <w:rPr>
                <w:rFonts w:cs="Segoe UI"/>
                <w:color w:val="000000"/>
              </w:rPr>
              <w:t>112</w:t>
            </w:r>
          </w:p>
        </w:tc>
        <w:tc>
          <w:tcPr>
            <w:tcW w:w="3114" w:type="dxa"/>
            <w:tcBorders>
              <w:top w:val="nil"/>
              <w:left w:val="nil"/>
              <w:bottom w:val="single" w:sz="8" w:space="0" w:color="auto"/>
              <w:right w:val="single" w:sz="8" w:space="0" w:color="auto"/>
            </w:tcBorders>
            <w:noWrap/>
            <w:vAlign w:val="center"/>
          </w:tcPr>
          <w:p w14:paraId="075B1A88" w14:textId="77777777" w:rsidR="00424A2C" w:rsidRPr="00704A26" w:rsidRDefault="00424A2C" w:rsidP="00424A2C">
            <w:pPr>
              <w:jc w:val="left"/>
              <w:rPr>
                <w:rFonts w:cs="Segoe UI"/>
                <w:color w:val="000000"/>
              </w:rPr>
            </w:pPr>
            <w:r w:rsidRPr="00704A26">
              <w:rPr>
                <w:rFonts w:cs="Segoe UI"/>
                <w:color w:val="000000"/>
              </w:rPr>
              <w:t>Společnost s ručením omezeným</w:t>
            </w:r>
          </w:p>
        </w:tc>
        <w:tc>
          <w:tcPr>
            <w:tcW w:w="490" w:type="dxa"/>
            <w:vMerge w:val="restart"/>
            <w:tcBorders>
              <w:top w:val="nil"/>
              <w:left w:val="single" w:sz="8" w:space="0" w:color="auto"/>
              <w:bottom w:val="single" w:sz="8" w:space="0" w:color="000000"/>
              <w:right w:val="single" w:sz="8" w:space="0" w:color="auto"/>
            </w:tcBorders>
            <w:noWrap/>
            <w:vAlign w:val="center"/>
          </w:tcPr>
          <w:p w14:paraId="4D1599FD" w14:textId="77777777" w:rsidR="00424A2C" w:rsidRPr="00704A26" w:rsidRDefault="00424A2C" w:rsidP="00424A2C">
            <w:pPr>
              <w:jc w:val="center"/>
              <w:rPr>
                <w:rFonts w:cs="Segoe UI"/>
                <w:color w:val="000000"/>
              </w:rPr>
            </w:pPr>
            <w:r w:rsidRPr="00704A26">
              <w:rPr>
                <w:rFonts w:cs="Segoe UI"/>
                <w:color w:val="000000"/>
              </w:rPr>
              <w:t>A</w:t>
            </w:r>
          </w:p>
        </w:tc>
        <w:tc>
          <w:tcPr>
            <w:tcW w:w="4342" w:type="dxa"/>
            <w:vMerge w:val="restart"/>
            <w:tcBorders>
              <w:top w:val="nil"/>
              <w:left w:val="single" w:sz="8" w:space="0" w:color="auto"/>
              <w:bottom w:val="single" w:sz="8" w:space="0" w:color="000000"/>
              <w:right w:val="single" w:sz="8" w:space="0" w:color="auto"/>
            </w:tcBorders>
            <w:vAlign w:val="center"/>
          </w:tcPr>
          <w:p w14:paraId="50C15CCB" w14:textId="77777777" w:rsidR="00424A2C" w:rsidRPr="00704A26" w:rsidRDefault="00424A2C" w:rsidP="00424A2C">
            <w:pPr>
              <w:jc w:val="left"/>
              <w:rPr>
                <w:rFonts w:cs="Segoe UI"/>
                <w:color w:val="000000"/>
              </w:rPr>
            </w:pPr>
            <w:r w:rsidRPr="00704A26">
              <w:rPr>
                <w:rFonts w:cs="Segoe UI"/>
                <w:color w:val="000000"/>
              </w:rPr>
              <w:t>Porovnání vlastního jmění a upsaného základního kapitálu dle poslední uzavřené účetní závěrky a veřejného rejstříku. Vlastní kapitál nesmí být nižší než polovina upsaného základního kapitálu.</w:t>
            </w:r>
          </w:p>
        </w:tc>
      </w:tr>
      <w:tr w:rsidR="00424A2C" w:rsidRPr="00704A26" w14:paraId="38F13B56"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364351B8" w14:textId="77777777" w:rsidR="00424A2C" w:rsidRPr="00704A26" w:rsidRDefault="00424A2C" w:rsidP="00424A2C">
            <w:pPr>
              <w:jc w:val="left"/>
              <w:rPr>
                <w:rFonts w:cs="Segoe UI"/>
                <w:color w:val="000000"/>
              </w:rPr>
            </w:pPr>
            <w:r w:rsidRPr="00704A26">
              <w:rPr>
                <w:rFonts w:cs="Segoe UI"/>
                <w:color w:val="000000"/>
              </w:rPr>
              <w:t>121</w:t>
            </w:r>
          </w:p>
        </w:tc>
        <w:tc>
          <w:tcPr>
            <w:tcW w:w="3114" w:type="dxa"/>
            <w:tcBorders>
              <w:top w:val="nil"/>
              <w:left w:val="nil"/>
              <w:bottom w:val="single" w:sz="8" w:space="0" w:color="auto"/>
              <w:right w:val="single" w:sz="8" w:space="0" w:color="auto"/>
            </w:tcBorders>
            <w:noWrap/>
            <w:vAlign w:val="center"/>
          </w:tcPr>
          <w:p w14:paraId="4FA2E24D" w14:textId="77777777" w:rsidR="00424A2C" w:rsidRPr="00704A26" w:rsidRDefault="00424A2C" w:rsidP="00424A2C">
            <w:pPr>
              <w:jc w:val="left"/>
              <w:rPr>
                <w:rFonts w:cs="Segoe UI"/>
                <w:color w:val="000000"/>
              </w:rPr>
            </w:pPr>
            <w:r w:rsidRPr="00704A26">
              <w:rPr>
                <w:rFonts w:cs="Segoe UI"/>
                <w:color w:val="000000"/>
              </w:rPr>
              <w:t>Akciová společnost</w:t>
            </w:r>
          </w:p>
        </w:tc>
        <w:tc>
          <w:tcPr>
            <w:tcW w:w="490" w:type="dxa"/>
            <w:vMerge/>
            <w:tcBorders>
              <w:top w:val="nil"/>
              <w:left w:val="single" w:sz="8" w:space="0" w:color="auto"/>
              <w:bottom w:val="single" w:sz="8" w:space="0" w:color="000000"/>
              <w:right w:val="single" w:sz="8" w:space="0" w:color="auto"/>
            </w:tcBorders>
            <w:vAlign w:val="center"/>
          </w:tcPr>
          <w:p w14:paraId="36D07160"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759A3BB3" w14:textId="77777777" w:rsidR="00424A2C" w:rsidRPr="00704A26" w:rsidRDefault="00424A2C" w:rsidP="00424A2C">
            <w:pPr>
              <w:jc w:val="left"/>
              <w:rPr>
                <w:rFonts w:cs="Segoe UI"/>
                <w:color w:val="000000"/>
              </w:rPr>
            </w:pPr>
          </w:p>
        </w:tc>
      </w:tr>
      <w:tr w:rsidR="00424A2C" w:rsidRPr="00704A26" w14:paraId="4254659A"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197E2F15" w14:textId="77777777" w:rsidR="00424A2C" w:rsidRPr="00704A26" w:rsidRDefault="00424A2C" w:rsidP="00424A2C">
            <w:pPr>
              <w:jc w:val="left"/>
              <w:rPr>
                <w:rFonts w:cs="Segoe UI"/>
                <w:color w:val="000000"/>
              </w:rPr>
            </w:pPr>
            <w:r w:rsidRPr="00704A26">
              <w:rPr>
                <w:rFonts w:cs="Segoe UI"/>
                <w:color w:val="000000"/>
              </w:rPr>
              <w:t>205</w:t>
            </w:r>
          </w:p>
        </w:tc>
        <w:tc>
          <w:tcPr>
            <w:tcW w:w="3114" w:type="dxa"/>
            <w:tcBorders>
              <w:top w:val="nil"/>
              <w:left w:val="nil"/>
              <w:bottom w:val="single" w:sz="8" w:space="0" w:color="auto"/>
              <w:right w:val="single" w:sz="8" w:space="0" w:color="auto"/>
            </w:tcBorders>
            <w:noWrap/>
            <w:vAlign w:val="center"/>
          </w:tcPr>
          <w:p w14:paraId="18E0EE21" w14:textId="77777777" w:rsidR="00424A2C" w:rsidRPr="00704A26" w:rsidRDefault="00424A2C" w:rsidP="00424A2C">
            <w:pPr>
              <w:jc w:val="left"/>
              <w:rPr>
                <w:rFonts w:cs="Segoe UI"/>
                <w:color w:val="000000"/>
              </w:rPr>
            </w:pPr>
            <w:r w:rsidRPr="00704A26">
              <w:rPr>
                <w:rFonts w:cs="Segoe UI"/>
                <w:color w:val="000000"/>
              </w:rPr>
              <w:t xml:space="preserve">Družstvo </w:t>
            </w:r>
          </w:p>
        </w:tc>
        <w:tc>
          <w:tcPr>
            <w:tcW w:w="490" w:type="dxa"/>
            <w:vMerge/>
            <w:tcBorders>
              <w:top w:val="nil"/>
              <w:left w:val="single" w:sz="8" w:space="0" w:color="auto"/>
              <w:bottom w:val="single" w:sz="8" w:space="0" w:color="000000"/>
              <w:right w:val="single" w:sz="8" w:space="0" w:color="auto"/>
            </w:tcBorders>
            <w:vAlign w:val="center"/>
          </w:tcPr>
          <w:p w14:paraId="081C35FE"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3D50081F" w14:textId="77777777" w:rsidR="00424A2C" w:rsidRPr="00704A26" w:rsidRDefault="00424A2C" w:rsidP="00424A2C">
            <w:pPr>
              <w:jc w:val="left"/>
              <w:rPr>
                <w:rFonts w:cs="Segoe UI"/>
                <w:color w:val="000000"/>
              </w:rPr>
            </w:pPr>
          </w:p>
        </w:tc>
      </w:tr>
      <w:tr w:rsidR="00424A2C" w:rsidRPr="00704A26" w14:paraId="46E545F3"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3ACAA4B4" w14:textId="77777777" w:rsidR="00424A2C" w:rsidRPr="00704A26" w:rsidRDefault="00424A2C" w:rsidP="00424A2C">
            <w:pPr>
              <w:jc w:val="left"/>
              <w:rPr>
                <w:rFonts w:cs="Segoe UI"/>
                <w:color w:val="000000"/>
              </w:rPr>
            </w:pPr>
            <w:r w:rsidRPr="00704A26">
              <w:rPr>
                <w:rFonts w:cs="Segoe UI"/>
                <w:color w:val="000000"/>
              </w:rPr>
              <w:t>423</w:t>
            </w:r>
          </w:p>
        </w:tc>
        <w:tc>
          <w:tcPr>
            <w:tcW w:w="3114" w:type="dxa"/>
            <w:tcBorders>
              <w:top w:val="nil"/>
              <w:left w:val="nil"/>
              <w:bottom w:val="single" w:sz="8" w:space="0" w:color="auto"/>
              <w:right w:val="single" w:sz="8" w:space="0" w:color="auto"/>
            </w:tcBorders>
            <w:noWrap/>
            <w:vAlign w:val="center"/>
          </w:tcPr>
          <w:p w14:paraId="0B1D6C7A" w14:textId="77777777" w:rsidR="00424A2C" w:rsidRPr="00704A26" w:rsidRDefault="00424A2C" w:rsidP="00424A2C">
            <w:pPr>
              <w:jc w:val="left"/>
              <w:rPr>
                <w:rFonts w:cs="Segoe UI"/>
                <w:color w:val="000000"/>
              </w:rPr>
            </w:pPr>
            <w:proofErr w:type="spellStart"/>
            <w:r w:rsidRPr="00704A26">
              <w:rPr>
                <w:rFonts w:cs="Segoe UI"/>
                <w:color w:val="000000"/>
              </w:rPr>
              <w:t>Org</w:t>
            </w:r>
            <w:proofErr w:type="spellEnd"/>
            <w:r w:rsidRPr="00704A26">
              <w:rPr>
                <w:rFonts w:cs="Segoe UI"/>
                <w:color w:val="000000"/>
              </w:rPr>
              <w:t xml:space="preserve">. složka </w:t>
            </w:r>
            <w:proofErr w:type="spellStart"/>
            <w:r w:rsidRPr="00704A26">
              <w:rPr>
                <w:rFonts w:cs="Segoe UI"/>
                <w:color w:val="000000"/>
              </w:rPr>
              <w:t>zahr</w:t>
            </w:r>
            <w:proofErr w:type="spellEnd"/>
            <w:r w:rsidRPr="00704A26">
              <w:rPr>
                <w:rFonts w:cs="Segoe UI"/>
                <w:color w:val="000000"/>
              </w:rPr>
              <w:t xml:space="preserve">. nadace </w:t>
            </w:r>
          </w:p>
        </w:tc>
        <w:tc>
          <w:tcPr>
            <w:tcW w:w="490" w:type="dxa"/>
            <w:vMerge/>
            <w:tcBorders>
              <w:top w:val="nil"/>
              <w:left w:val="single" w:sz="8" w:space="0" w:color="auto"/>
              <w:bottom w:val="single" w:sz="8" w:space="0" w:color="000000"/>
              <w:right w:val="single" w:sz="8" w:space="0" w:color="auto"/>
            </w:tcBorders>
            <w:vAlign w:val="center"/>
          </w:tcPr>
          <w:p w14:paraId="02D74B0F"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18671D8C" w14:textId="77777777" w:rsidR="00424A2C" w:rsidRPr="00704A26" w:rsidRDefault="00424A2C" w:rsidP="00424A2C">
            <w:pPr>
              <w:jc w:val="left"/>
              <w:rPr>
                <w:rFonts w:cs="Segoe UI"/>
                <w:color w:val="000000"/>
              </w:rPr>
            </w:pPr>
          </w:p>
        </w:tc>
      </w:tr>
      <w:tr w:rsidR="00424A2C" w:rsidRPr="00704A26" w14:paraId="5F6E94A8"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64B94DB2" w14:textId="77777777" w:rsidR="00424A2C" w:rsidRPr="00704A26" w:rsidRDefault="00424A2C" w:rsidP="00424A2C">
            <w:pPr>
              <w:jc w:val="left"/>
              <w:rPr>
                <w:rFonts w:cs="Segoe UI"/>
                <w:color w:val="000000"/>
              </w:rPr>
            </w:pPr>
            <w:r w:rsidRPr="00704A26">
              <w:rPr>
                <w:rFonts w:cs="Segoe UI"/>
                <w:color w:val="000000"/>
              </w:rPr>
              <w:t>921</w:t>
            </w:r>
          </w:p>
        </w:tc>
        <w:tc>
          <w:tcPr>
            <w:tcW w:w="3114" w:type="dxa"/>
            <w:tcBorders>
              <w:top w:val="nil"/>
              <w:left w:val="nil"/>
              <w:bottom w:val="single" w:sz="8" w:space="0" w:color="auto"/>
              <w:right w:val="single" w:sz="8" w:space="0" w:color="auto"/>
            </w:tcBorders>
            <w:noWrap/>
            <w:vAlign w:val="center"/>
          </w:tcPr>
          <w:p w14:paraId="33E69E60" w14:textId="77777777" w:rsidR="00424A2C" w:rsidRPr="00704A26" w:rsidRDefault="00424A2C" w:rsidP="00424A2C">
            <w:pPr>
              <w:jc w:val="left"/>
              <w:rPr>
                <w:rFonts w:cs="Segoe UI"/>
                <w:color w:val="000000"/>
              </w:rPr>
            </w:pPr>
            <w:r w:rsidRPr="00704A26">
              <w:rPr>
                <w:rFonts w:cs="Segoe UI"/>
                <w:color w:val="000000"/>
              </w:rPr>
              <w:t>Mezinárodní nevládní organizace</w:t>
            </w:r>
          </w:p>
        </w:tc>
        <w:tc>
          <w:tcPr>
            <w:tcW w:w="490" w:type="dxa"/>
            <w:vMerge/>
            <w:tcBorders>
              <w:top w:val="nil"/>
              <w:left w:val="single" w:sz="8" w:space="0" w:color="auto"/>
              <w:bottom w:val="single" w:sz="8" w:space="0" w:color="000000"/>
              <w:right w:val="single" w:sz="8" w:space="0" w:color="auto"/>
            </w:tcBorders>
            <w:vAlign w:val="center"/>
          </w:tcPr>
          <w:p w14:paraId="31569441"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6182511C" w14:textId="77777777" w:rsidR="00424A2C" w:rsidRPr="00704A26" w:rsidRDefault="00424A2C" w:rsidP="00424A2C">
            <w:pPr>
              <w:jc w:val="left"/>
              <w:rPr>
                <w:rFonts w:cs="Segoe UI"/>
                <w:color w:val="000000"/>
              </w:rPr>
            </w:pPr>
          </w:p>
        </w:tc>
      </w:tr>
      <w:tr w:rsidR="00424A2C" w:rsidRPr="00704A26" w14:paraId="35F0A142"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3049EA0B" w14:textId="77777777" w:rsidR="00424A2C" w:rsidRPr="00704A26" w:rsidRDefault="00424A2C" w:rsidP="00424A2C">
            <w:pPr>
              <w:jc w:val="left"/>
              <w:rPr>
                <w:rFonts w:cs="Segoe UI"/>
                <w:color w:val="000000"/>
              </w:rPr>
            </w:pPr>
            <w:r w:rsidRPr="00704A26">
              <w:rPr>
                <w:rFonts w:cs="Segoe UI"/>
                <w:color w:val="000000"/>
              </w:rPr>
              <w:t>932</w:t>
            </w:r>
          </w:p>
        </w:tc>
        <w:tc>
          <w:tcPr>
            <w:tcW w:w="3114" w:type="dxa"/>
            <w:tcBorders>
              <w:top w:val="nil"/>
              <w:left w:val="nil"/>
              <w:bottom w:val="single" w:sz="8" w:space="0" w:color="auto"/>
              <w:right w:val="single" w:sz="8" w:space="0" w:color="auto"/>
            </w:tcBorders>
            <w:noWrap/>
            <w:vAlign w:val="center"/>
          </w:tcPr>
          <w:p w14:paraId="1EA468E3" w14:textId="77777777" w:rsidR="00424A2C" w:rsidRPr="00704A26" w:rsidRDefault="00424A2C" w:rsidP="00424A2C">
            <w:pPr>
              <w:jc w:val="left"/>
              <w:rPr>
                <w:rFonts w:cs="Segoe UI"/>
                <w:color w:val="000000"/>
              </w:rPr>
            </w:pPr>
            <w:r w:rsidRPr="00704A26">
              <w:rPr>
                <w:rFonts w:cs="Segoe UI"/>
                <w:color w:val="000000"/>
              </w:rPr>
              <w:t>Evropská společnost</w:t>
            </w:r>
          </w:p>
        </w:tc>
        <w:tc>
          <w:tcPr>
            <w:tcW w:w="490" w:type="dxa"/>
            <w:vMerge/>
            <w:tcBorders>
              <w:top w:val="nil"/>
              <w:left w:val="single" w:sz="8" w:space="0" w:color="auto"/>
              <w:bottom w:val="single" w:sz="8" w:space="0" w:color="000000"/>
              <w:right w:val="single" w:sz="8" w:space="0" w:color="auto"/>
            </w:tcBorders>
            <w:vAlign w:val="center"/>
          </w:tcPr>
          <w:p w14:paraId="24588B7B"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73EBBE4E" w14:textId="77777777" w:rsidR="00424A2C" w:rsidRPr="00704A26" w:rsidRDefault="00424A2C" w:rsidP="00424A2C">
            <w:pPr>
              <w:jc w:val="left"/>
              <w:rPr>
                <w:rFonts w:cs="Segoe UI"/>
                <w:color w:val="000000"/>
              </w:rPr>
            </w:pPr>
          </w:p>
        </w:tc>
      </w:tr>
      <w:tr w:rsidR="00424A2C" w:rsidRPr="00704A26" w14:paraId="40CC9C5B" w14:textId="77777777" w:rsidTr="00424A2C">
        <w:trPr>
          <w:trHeight w:val="319"/>
        </w:trPr>
        <w:tc>
          <w:tcPr>
            <w:tcW w:w="809" w:type="dxa"/>
            <w:tcBorders>
              <w:top w:val="nil"/>
              <w:left w:val="single" w:sz="8" w:space="0" w:color="auto"/>
              <w:bottom w:val="single" w:sz="4" w:space="0" w:color="auto"/>
              <w:right w:val="single" w:sz="8" w:space="0" w:color="auto"/>
            </w:tcBorders>
            <w:noWrap/>
            <w:vAlign w:val="center"/>
          </w:tcPr>
          <w:p w14:paraId="6B67429B" w14:textId="77777777" w:rsidR="00424A2C" w:rsidRPr="00704A26" w:rsidRDefault="00424A2C" w:rsidP="00424A2C">
            <w:pPr>
              <w:jc w:val="left"/>
              <w:rPr>
                <w:rFonts w:cs="Segoe UI"/>
                <w:color w:val="000000"/>
              </w:rPr>
            </w:pPr>
            <w:r w:rsidRPr="00704A26">
              <w:rPr>
                <w:rFonts w:cs="Segoe UI"/>
                <w:color w:val="000000"/>
              </w:rPr>
              <w:t>933</w:t>
            </w:r>
          </w:p>
        </w:tc>
        <w:tc>
          <w:tcPr>
            <w:tcW w:w="3114" w:type="dxa"/>
            <w:tcBorders>
              <w:top w:val="nil"/>
              <w:left w:val="nil"/>
              <w:bottom w:val="single" w:sz="4" w:space="0" w:color="auto"/>
              <w:right w:val="single" w:sz="8" w:space="0" w:color="auto"/>
            </w:tcBorders>
            <w:noWrap/>
            <w:vAlign w:val="center"/>
          </w:tcPr>
          <w:p w14:paraId="73732825" w14:textId="77777777" w:rsidR="00424A2C" w:rsidRPr="00704A26" w:rsidRDefault="00424A2C" w:rsidP="00424A2C">
            <w:pPr>
              <w:jc w:val="left"/>
              <w:rPr>
                <w:rFonts w:cs="Segoe UI"/>
                <w:color w:val="000000"/>
              </w:rPr>
            </w:pPr>
            <w:r w:rsidRPr="00704A26">
              <w:rPr>
                <w:rFonts w:cs="Segoe UI"/>
                <w:color w:val="000000"/>
              </w:rPr>
              <w:t>Evropská družstevní společnost</w:t>
            </w:r>
          </w:p>
        </w:tc>
        <w:tc>
          <w:tcPr>
            <w:tcW w:w="490" w:type="dxa"/>
            <w:vMerge/>
            <w:tcBorders>
              <w:top w:val="nil"/>
              <w:left w:val="single" w:sz="8" w:space="0" w:color="auto"/>
              <w:bottom w:val="single" w:sz="4" w:space="0" w:color="auto"/>
              <w:right w:val="single" w:sz="8" w:space="0" w:color="auto"/>
            </w:tcBorders>
            <w:vAlign w:val="center"/>
          </w:tcPr>
          <w:p w14:paraId="23D80CC1"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4" w:space="0" w:color="auto"/>
              <w:right w:val="single" w:sz="8" w:space="0" w:color="auto"/>
            </w:tcBorders>
            <w:vAlign w:val="center"/>
          </w:tcPr>
          <w:p w14:paraId="326DFE96" w14:textId="77777777" w:rsidR="00424A2C" w:rsidRPr="00704A26" w:rsidRDefault="00424A2C" w:rsidP="00424A2C">
            <w:pPr>
              <w:jc w:val="left"/>
              <w:rPr>
                <w:rFonts w:cs="Segoe UI"/>
                <w:color w:val="000000"/>
              </w:rPr>
            </w:pPr>
          </w:p>
        </w:tc>
      </w:tr>
      <w:tr w:rsidR="00424A2C" w:rsidRPr="00704A26" w14:paraId="39AC5052" w14:textId="77777777" w:rsidTr="00424A2C">
        <w:trPr>
          <w:trHeight w:val="2340"/>
        </w:trPr>
        <w:tc>
          <w:tcPr>
            <w:tcW w:w="809" w:type="dxa"/>
            <w:tcBorders>
              <w:top w:val="single" w:sz="4" w:space="0" w:color="auto"/>
              <w:left w:val="single" w:sz="8" w:space="0" w:color="auto"/>
              <w:bottom w:val="single" w:sz="8" w:space="0" w:color="auto"/>
              <w:right w:val="single" w:sz="8" w:space="0" w:color="auto"/>
            </w:tcBorders>
            <w:noWrap/>
            <w:vAlign w:val="center"/>
          </w:tcPr>
          <w:p w14:paraId="04971D10" w14:textId="77777777" w:rsidR="00424A2C" w:rsidRPr="00704A26" w:rsidRDefault="00424A2C" w:rsidP="00424A2C">
            <w:pPr>
              <w:jc w:val="left"/>
              <w:rPr>
                <w:rFonts w:cs="Segoe UI"/>
                <w:color w:val="000000"/>
              </w:rPr>
            </w:pPr>
            <w:r w:rsidRPr="00704A26">
              <w:rPr>
                <w:rFonts w:cs="Segoe UI"/>
                <w:color w:val="000000"/>
              </w:rPr>
              <w:t>117</w:t>
            </w:r>
          </w:p>
        </w:tc>
        <w:tc>
          <w:tcPr>
            <w:tcW w:w="3114" w:type="dxa"/>
            <w:tcBorders>
              <w:top w:val="single" w:sz="4" w:space="0" w:color="auto"/>
              <w:left w:val="nil"/>
              <w:bottom w:val="single" w:sz="8" w:space="0" w:color="auto"/>
              <w:right w:val="single" w:sz="8" w:space="0" w:color="auto"/>
            </w:tcBorders>
            <w:noWrap/>
            <w:vAlign w:val="center"/>
          </w:tcPr>
          <w:p w14:paraId="3442A5A9" w14:textId="77777777" w:rsidR="00424A2C" w:rsidRPr="00704A26" w:rsidRDefault="00424A2C" w:rsidP="00424A2C">
            <w:pPr>
              <w:jc w:val="left"/>
              <w:rPr>
                <w:rFonts w:cs="Segoe UI"/>
                <w:color w:val="000000"/>
              </w:rPr>
            </w:pPr>
            <w:r w:rsidRPr="00704A26">
              <w:rPr>
                <w:rFonts w:cs="Segoe UI"/>
                <w:color w:val="000000"/>
              </w:rPr>
              <w:t xml:space="preserve">Nadace </w:t>
            </w:r>
          </w:p>
        </w:tc>
        <w:tc>
          <w:tcPr>
            <w:tcW w:w="490" w:type="dxa"/>
            <w:tcBorders>
              <w:top w:val="single" w:sz="4" w:space="0" w:color="auto"/>
              <w:left w:val="nil"/>
              <w:bottom w:val="single" w:sz="8" w:space="0" w:color="auto"/>
              <w:right w:val="single" w:sz="8" w:space="0" w:color="auto"/>
            </w:tcBorders>
            <w:noWrap/>
            <w:vAlign w:val="center"/>
          </w:tcPr>
          <w:p w14:paraId="7BDA1CBB" w14:textId="77777777" w:rsidR="00424A2C" w:rsidRPr="00704A26" w:rsidRDefault="00424A2C" w:rsidP="00424A2C">
            <w:pPr>
              <w:jc w:val="center"/>
              <w:rPr>
                <w:rFonts w:cs="Segoe UI"/>
                <w:color w:val="000000"/>
              </w:rPr>
            </w:pPr>
            <w:r w:rsidRPr="00704A26">
              <w:rPr>
                <w:rFonts w:cs="Segoe UI"/>
                <w:color w:val="000000"/>
              </w:rPr>
              <w:t>A</w:t>
            </w:r>
          </w:p>
        </w:tc>
        <w:tc>
          <w:tcPr>
            <w:tcW w:w="4342" w:type="dxa"/>
            <w:tcBorders>
              <w:top w:val="single" w:sz="4" w:space="0" w:color="auto"/>
              <w:left w:val="nil"/>
              <w:bottom w:val="single" w:sz="8" w:space="0" w:color="auto"/>
              <w:right w:val="single" w:sz="8" w:space="0" w:color="auto"/>
            </w:tcBorders>
            <w:vAlign w:val="center"/>
          </w:tcPr>
          <w:p w14:paraId="798D380D" w14:textId="77777777" w:rsidR="00424A2C" w:rsidRPr="00704A26" w:rsidRDefault="00424A2C" w:rsidP="00424A2C">
            <w:pPr>
              <w:jc w:val="left"/>
              <w:rPr>
                <w:rFonts w:cs="Segoe UI"/>
                <w:color w:val="000000"/>
              </w:rPr>
            </w:pPr>
            <w:r w:rsidRPr="00704A26">
              <w:rPr>
                <w:rFonts w:cs="Segoe UI"/>
                <w:color w:val="000000"/>
              </w:rPr>
              <w:t xml:space="preserve">Porovnání vlastního jmění a upsaného základního kapitálu dle poslední uzavřené účetní závěrky a veřejného rejstříku. Vlastní kapitál nesmí být nižší než polovina upsaného základního kapitálu. A dále se hodnota nadační jistiny nesmí snížit pod výši 500 000 Kč, a že tento stav nesmí trvat déle než jeden </w:t>
            </w:r>
            <w:r w:rsidRPr="00704A26">
              <w:rPr>
                <w:rFonts w:cs="Segoe UI"/>
                <w:color w:val="000000"/>
              </w:rPr>
              <w:lastRenderedPageBreak/>
              <w:t>rok od konce účetního období, v němž k snížení hodnoty nadační jistiny došlo</w:t>
            </w:r>
          </w:p>
        </w:tc>
      </w:tr>
      <w:tr w:rsidR="00424A2C" w:rsidRPr="00704A26" w14:paraId="465D070C"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22922E89" w14:textId="77777777" w:rsidR="00424A2C" w:rsidRPr="00704A26" w:rsidRDefault="00424A2C" w:rsidP="00424A2C">
            <w:pPr>
              <w:jc w:val="left"/>
              <w:rPr>
                <w:rFonts w:cs="Segoe UI"/>
                <w:color w:val="000000"/>
              </w:rPr>
            </w:pPr>
            <w:r w:rsidRPr="00704A26">
              <w:rPr>
                <w:rFonts w:cs="Segoe UI"/>
                <w:color w:val="000000"/>
              </w:rPr>
              <w:lastRenderedPageBreak/>
              <w:t>118</w:t>
            </w:r>
          </w:p>
        </w:tc>
        <w:tc>
          <w:tcPr>
            <w:tcW w:w="3114" w:type="dxa"/>
            <w:tcBorders>
              <w:top w:val="nil"/>
              <w:left w:val="nil"/>
              <w:bottom w:val="single" w:sz="8" w:space="0" w:color="auto"/>
              <w:right w:val="single" w:sz="8" w:space="0" w:color="auto"/>
            </w:tcBorders>
            <w:noWrap/>
            <w:vAlign w:val="center"/>
          </w:tcPr>
          <w:p w14:paraId="5D1001F4" w14:textId="77777777" w:rsidR="00424A2C" w:rsidRPr="00704A26" w:rsidRDefault="00424A2C" w:rsidP="00424A2C">
            <w:pPr>
              <w:jc w:val="left"/>
              <w:rPr>
                <w:rFonts w:cs="Segoe UI"/>
                <w:color w:val="000000"/>
              </w:rPr>
            </w:pPr>
            <w:r w:rsidRPr="00704A26">
              <w:rPr>
                <w:rFonts w:cs="Segoe UI"/>
                <w:color w:val="000000"/>
              </w:rPr>
              <w:t xml:space="preserve">Nadační fond </w:t>
            </w:r>
          </w:p>
        </w:tc>
        <w:tc>
          <w:tcPr>
            <w:tcW w:w="490" w:type="dxa"/>
            <w:vMerge w:val="restart"/>
            <w:tcBorders>
              <w:top w:val="nil"/>
              <w:left w:val="single" w:sz="8" w:space="0" w:color="auto"/>
              <w:bottom w:val="single" w:sz="8" w:space="0" w:color="000000"/>
              <w:right w:val="single" w:sz="8" w:space="0" w:color="auto"/>
            </w:tcBorders>
            <w:noWrap/>
            <w:vAlign w:val="center"/>
          </w:tcPr>
          <w:p w14:paraId="4A27D2B8" w14:textId="77777777" w:rsidR="00424A2C" w:rsidRPr="00704A26" w:rsidRDefault="00424A2C" w:rsidP="00424A2C">
            <w:pPr>
              <w:jc w:val="center"/>
              <w:rPr>
                <w:rFonts w:cs="Segoe UI"/>
                <w:color w:val="000000"/>
              </w:rPr>
            </w:pPr>
            <w:r w:rsidRPr="00704A26">
              <w:rPr>
                <w:rFonts w:cs="Segoe UI"/>
                <w:color w:val="000000"/>
              </w:rPr>
              <w:t>A</w:t>
            </w:r>
          </w:p>
        </w:tc>
        <w:tc>
          <w:tcPr>
            <w:tcW w:w="4342" w:type="dxa"/>
            <w:vMerge w:val="restart"/>
            <w:tcBorders>
              <w:top w:val="nil"/>
              <w:left w:val="single" w:sz="8" w:space="0" w:color="auto"/>
              <w:bottom w:val="single" w:sz="8" w:space="0" w:color="000000"/>
              <w:right w:val="single" w:sz="8" w:space="0" w:color="auto"/>
            </w:tcBorders>
            <w:vAlign w:val="center"/>
          </w:tcPr>
          <w:p w14:paraId="74CBB7F4" w14:textId="77777777" w:rsidR="00424A2C" w:rsidRPr="00704A26" w:rsidRDefault="00424A2C" w:rsidP="00424A2C">
            <w:pPr>
              <w:jc w:val="left"/>
              <w:rPr>
                <w:rFonts w:cs="Segoe UI"/>
                <w:color w:val="000000"/>
              </w:rPr>
            </w:pPr>
            <w:r w:rsidRPr="00704A26">
              <w:rPr>
                <w:rFonts w:cs="Segoe UI"/>
                <w:color w:val="000000"/>
              </w:rPr>
              <w:t>Porovnání vlastního jmění a upsaného základního kapitálu dle poslední uzavřené účetní závěrky a veřejného rejstříku. Vlastní kapitál nesmí být nižší než polovina upsaného základního kapitálu. V případě absence upsaného kapitálu je posuzován záporný vlastní kapitál.</w:t>
            </w:r>
          </w:p>
        </w:tc>
      </w:tr>
      <w:tr w:rsidR="00424A2C" w:rsidRPr="00704A26" w14:paraId="049F7D1E"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79E4377D" w14:textId="77777777" w:rsidR="00424A2C" w:rsidRPr="00704A26" w:rsidRDefault="00424A2C" w:rsidP="00424A2C">
            <w:pPr>
              <w:jc w:val="left"/>
              <w:rPr>
                <w:rFonts w:cs="Segoe UI"/>
                <w:color w:val="000000"/>
              </w:rPr>
            </w:pPr>
            <w:r w:rsidRPr="00704A26">
              <w:rPr>
                <w:rFonts w:cs="Segoe UI"/>
                <w:color w:val="000000"/>
              </w:rPr>
              <w:t>141</w:t>
            </w:r>
          </w:p>
        </w:tc>
        <w:tc>
          <w:tcPr>
            <w:tcW w:w="3114" w:type="dxa"/>
            <w:tcBorders>
              <w:top w:val="nil"/>
              <w:left w:val="nil"/>
              <w:bottom w:val="single" w:sz="8" w:space="0" w:color="auto"/>
              <w:right w:val="single" w:sz="8" w:space="0" w:color="auto"/>
            </w:tcBorders>
            <w:noWrap/>
            <w:vAlign w:val="center"/>
          </w:tcPr>
          <w:p w14:paraId="4331B856" w14:textId="77777777" w:rsidR="00424A2C" w:rsidRPr="00704A26" w:rsidRDefault="00424A2C" w:rsidP="00424A2C">
            <w:pPr>
              <w:jc w:val="left"/>
              <w:rPr>
                <w:rFonts w:cs="Segoe UI"/>
                <w:color w:val="000000"/>
              </w:rPr>
            </w:pPr>
            <w:r w:rsidRPr="00704A26">
              <w:rPr>
                <w:rFonts w:cs="Segoe UI"/>
                <w:color w:val="000000"/>
              </w:rPr>
              <w:t>Obecně prospěšná společnost</w:t>
            </w:r>
          </w:p>
        </w:tc>
        <w:tc>
          <w:tcPr>
            <w:tcW w:w="490" w:type="dxa"/>
            <w:vMerge/>
            <w:tcBorders>
              <w:top w:val="nil"/>
              <w:left w:val="single" w:sz="8" w:space="0" w:color="auto"/>
              <w:bottom w:val="single" w:sz="8" w:space="0" w:color="000000"/>
              <w:right w:val="single" w:sz="8" w:space="0" w:color="auto"/>
            </w:tcBorders>
            <w:vAlign w:val="center"/>
          </w:tcPr>
          <w:p w14:paraId="657993E1"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042B1A60" w14:textId="77777777" w:rsidR="00424A2C" w:rsidRPr="00704A26" w:rsidRDefault="00424A2C" w:rsidP="00424A2C">
            <w:pPr>
              <w:jc w:val="left"/>
              <w:rPr>
                <w:rFonts w:cs="Segoe UI"/>
                <w:color w:val="000000"/>
              </w:rPr>
            </w:pPr>
          </w:p>
        </w:tc>
      </w:tr>
      <w:tr w:rsidR="00424A2C" w:rsidRPr="00704A26" w14:paraId="56B67E40"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758F89C3" w14:textId="77777777" w:rsidR="00424A2C" w:rsidRPr="00704A26" w:rsidRDefault="00424A2C" w:rsidP="00424A2C">
            <w:pPr>
              <w:jc w:val="left"/>
              <w:rPr>
                <w:rFonts w:cs="Segoe UI"/>
                <w:color w:val="000000"/>
              </w:rPr>
            </w:pPr>
            <w:r w:rsidRPr="00704A26">
              <w:rPr>
                <w:rFonts w:cs="Segoe UI"/>
                <w:color w:val="000000"/>
              </w:rPr>
              <w:t>161</w:t>
            </w:r>
          </w:p>
        </w:tc>
        <w:tc>
          <w:tcPr>
            <w:tcW w:w="3114" w:type="dxa"/>
            <w:tcBorders>
              <w:top w:val="nil"/>
              <w:left w:val="nil"/>
              <w:bottom w:val="single" w:sz="8" w:space="0" w:color="auto"/>
              <w:right w:val="single" w:sz="8" w:space="0" w:color="auto"/>
            </w:tcBorders>
            <w:noWrap/>
            <w:vAlign w:val="center"/>
          </w:tcPr>
          <w:p w14:paraId="1EA501F1" w14:textId="77777777" w:rsidR="00424A2C" w:rsidRPr="00704A26" w:rsidRDefault="00424A2C" w:rsidP="00424A2C">
            <w:pPr>
              <w:jc w:val="left"/>
              <w:rPr>
                <w:rFonts w:cs="Segoe UI"/>
                <w:color w:val="000000"/>
              </w:rPr>
            </w:pPr>
            <w:r w:rsidRPr="00704A26">
              <w:rPr>
                <w:rFonts w:cs="Segoe UI"/>
                <w:color w:val="000000"/>
              </w:rPr>
              <w:t xml:space="preserve">Ústavy </w:t>
            </w:r>
          </w:p>
        </w:tc>
        <w:tc>
          <w:tcPr>
            <w:tcW w:w="490" w:type="dxa"/>
            <w:vMerge/>
            <w:tcBorders>
              <w:top w:val="nil"/>
              <w:left w:val="single" w:sz="8" w:space="0" w:color="auto"/>
              <w:bottom w:val="single" w:sz="8" w:space="0" w:color="000000"/>
              <w:right w:val="single" w:sz="8" w:space="0" w:color="auto"/>
            </w:tcBorders>
            <w:vAlign w:val="center"/>
          </w:tcPr>
          <w:p w14:paraId="3B483705"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5C7384B2" w14:textId="77777777" w:rsidR="00424A2C" w:rsidRPr="00704A26" w:rsidRDefault="00424A2C" w:rsidP="00424A2C">
            <w:pPr>
              <w:jc w:val="left"/>
              <w:rPr>
                <w:rFonts w:cs="Segoe UI"/>
                <w:color w:val="000000"/>
              </w:rPr>
            </w:pPr>
          </w:p>
        </w:tc>
      </w:tr>
      <w:tr w:rsidR="00424A2C" w:rsidRPr="00704A26" w14:paraId="4EE92BC0"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32163212" w14:textId="77777777" w:rsidR="00424A2C" w:rsidRPr="00704A26" w:rsidRDefault="00424A2C" w:rsidP="00424A2C">
            <w:pPr>
              <w:jc w:val="left"/>
              <w:rPr>
                <w:rFonts w:cs="Segoe UI"/>
                <w:color w:val="000000"/>
              </w:rPr>
            </w:pPr>
            <w:r w:rsidRPr="00704A26">
              <w:rPr>
                <w:rFonts w:cs="Segoe UI"/>
                <w:color w:val="000000"/>
              </w:rPr>
              <w:t>301</w:t>
            </w:r>
          </w:p>
        </w:tc>
        <w:tc>
          <w:tcPr>
            <w:tcW w:w="3114" w:type="dxa"/>
            <w:tcBorders>
              <w:top w:val="nil"/>
              <w:left w:val="nil"/>
              <w:bottom w:val="single" w:sz="8" w:space="0" w:color="auto"/>
              <w:right w:val="single" w:sz="8" w:space="0" w:color="auto"/>
            </w:tcBorders>
            <w:noWrap/>
            <w:vAlign w:val="center"/>
          </w:tcPr>
          <w:p w14:paraId="188BA7B2" w14:textId="77777777" w:rsidR="00424A2C" w:rsidRPr="00704A26" w:rsidRDefault="00424A2C" w:rsidP="00424A2C">
            <w:pPr>
              <w:jc w:val="left"/>
              <w:rPr>
                <w:rFonts w:cs="Segoe UI"/>
                <w:color w:val="000000"/>
              </w:rPr>
            </w:pPr>
            <w:r w:rsidRPr="00704A26">
              <w:rPr>
                <w:rFonts w:cs="Segoe UI"/>
                <w:color w:val="000000"/>
              </w:rPr>
              <w:t xml:space="preserve">Státní podniky </w:t>
            </w:r>
          </w:p>
        </w:tc>
        <w:tc>
          <w:tcPr>
            <w:tcW w:w="490" w:type="dxa"/>
            <w:vMerge/>
            <w:tcBorders>
              <w:top w:val="nil"/>
              <w:left w:val="single" w:sz="8" w:space="0" w:color="auto"/>
              <w:bottom w:val="single" w:sz="8" w:space="0" w:color="000000"/>
              <w:right w:val="single" w:sz="8" w:space="0" w:color="auto"/>
            </w:tcBorders>
            <w:vAlign w:val="center"/>
          </w:tcPr>
          <w:p w14:paraId="40AD1242"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4AA24977" w14:textId="77777777" w:rsidR="00424A2C" w:rsidRPr="00704A26" w:rsidRDefault="00424A2C" w:rsidP="00424A2C">
            <w:pPr>
              <w:jc w:val="left"/>
              <w:rPr>
                <w:rFonts w:cs="Segoe UI"/>
                <w:color w:val="000000"/>
              </w:rPr>
            </w:pPr>
          </w:p>
        </w:tc>
      </w:tr>
      <w:tr w:rsidR="00424A2C" w:rsidRPr="00704A26" w14:paraId="3F635F0E"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62405690" w14:textId="77777777" w:rsidR="00424A2C" w:rsidRPr="00704A26" w:rsidRDefault="00424A2C" w:rsidP="00424A2C">
            <w:pPr>
              <w:jc w:val="left"/>
              <w:rPr>
                <w:rFonts w:cs="Segoe UI"/>
                <w:color w:val="000000"/>
              </w:rPr>
            </w:pPr>
            <w:r w:rsidRPr="00704A26">
              <w:rPr>
                <w:rFonts w:cs="Segoe UI"/>
                <w:color w:val="000000"/>
              </w:rPr>
              <w:t>302</w:t>
            </w:r>
          </w:p>
        </w:tc>
        <w:tc>
          <w:tcPr>
            <w:tcW w:w="3114" w:type="dxa"/>
            <w:tcBorders>
              <w:top w:val="nil"/>
              <w:left w:val="nil"/>
              <w:bottom w:val="single" w:sz="8" w:space="0" w:color="auto"/>
              <w:right w:val="single" w:sz="8" w:space="0" w:color="auto"/>
            </w:tcBorders>
            <w:noWrap/>
            <w:vAlign w:val="center"/>
          </w:tcPr>
          <w:p w14:paraId="5945CF24" w14:textId="77777777" w:rsidR="00424A2C" w:rsidRPr="00704A26" w:rsidRDefault="00424A2C" w:rsidP="00424A2C">
            <w:pPr>
              <w:jc w:val="left"/>
              <w:rPr>
                <w:rFonts w:cs="Segoe UI"/>
                <w:color w:val="000000"/>
              </w:rPr>
            </w:pPr>
            <w:r w:rsidRPr="00704A26">
              <w:rPr>
                <w:rFonts w:cs="Segoe UI"/>
                <w:color w:val="000000"/>
              </w:rPr>
              <w:t xml:space="preserve">Národní podnik </w:t>
            </w:r>
          </w:p>
        </w:tc>
        <w:tc>
          <w:tcPr>
            <w:tcW w:w="490" w:type="dxa"/>
            <w:vMerge/>
            <w:tcBorders>
              <w:top w:val="nil"/>
              <w:left w:val="single" w:sz="8" w:space="0" w:color="auto"/>
              <w:bottom w:val="single" w:sz="8" w:space="0" w:color="000000"/>
              <w:right w:val="single" w:sz="8" w:space="0" w:color="auto"/>
            </w:tcBorders>
            <w:vAlign w:val="center"/>
          </w:tcPr>
          <w:p w14:paraId="66288971"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3C2DAD6F" w14:textId="77777777" w:rsidR="00424A2C" w:rsidRPr="00704A26" w:rsidRDefault="00424A2C" w:rsidP="00424A2C">
            <w:pPr>
              <w:jc w:val="left"/>
              <w:rPr>
                <w:rFonts w:cs="Segoe UI"/>
                <w:color w:val="000000"/>
              </w:rPr>
            </w:pPr>
          </w:p>
        </w:tc>
      </w:tr>
      <w:tr w:rsidR="00424A2C" w:rsidRPr="00704A26" w14:paraId="60232489"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62426CDB" w14:textId="77777777" w:rsidR="00424A2C" w:rsidRPr="00704A26" w:rsidRDefault="00424A2C" w:rsidP="00424A2C">
            <w:pPr>
              <w:jc w:val="left"/>
              <w:rPr>
                <w:rFonts w:cs="Segoe UI"/>
                <w:color w:val="000000"/>
              </w:rPr>
            </w:pPr>
            <w:r w:rsidRPr="00704A26">
              <w:rPr>
                <w:rFonts w:cs="Segoe UI"/>
                <w:color w:val="000000"/>
              </w:rPr>
              <w:t>331</w:t>
            </w:r>
          </w:p>
        </w:tc>
        <w:tc>
          <w:tcPr>
            <w:tcW w:w="3114" w:type="dxa"/>
            <w:tcBorders>
              <w:top w:val="nil"/>
              <w:left w:val="nil"/>
              <w:bottom w:val="single" w:sz="8" w:space="0" w:color="auto"/>
              <w:right w:val="single" w:sz="8" w:space="0" w:color="auto"/>
            </w:tcBorders>
            <w:noWrap/>
            <w:vAlign w:val="center"/>
          </w:tcPr>
          <w:p w14:paraId="2957066B" w14:textId="77777777" w:rsidR="00424A2C" w:rsidRPr="00704A26" w:rsidRDefault="00424A2C" w:rsidP="00424A2C">
            <w:pPr>
              <w:jc w:val="left"/>
              <w:rPr>
                <w:rFonts w:cs="Segoe UI"/>
                <w:color w:val="000000"/>
              </w:rPr>
            </w:pPr>
            <w:r w:rsidRPr="00704A26">
              <w:rPr>
                <w:rFonts w:cs="Segoe UI"/>
                <w:color w:val="000000"/>
              </w:rPr>
              <w:t xml:space="preserve">PO ÚSC </w:t>
            </w:r>
          </w:p>
        </w:tc>
        <w:tc>
          <w:tcPr>
            <w:tcW w:w="490" w:type="dxa"/>
            <w:vMerge/>
            <w:tcBorders>
              <w:top w:val="nil"/>
              <w:left w:val="single" w:sz="8" w:space="0" w:color="auto"/>
              <w:bottom w:val="single" w:sz="8" w:space="0" w:color="000000"/>
              <w:right w:val="single" w:sz="8" w:space="0" w:color="auto"/>
            </w:tcBorders>
            <w:vAlign w:val="center"/>
          </w:tcPr>
          <w:p w14:paraId="0A9E1030"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6CDFC8B1" w14:textId="77777777" w:rsidR="00424A2C" w:rsidRPr="00704A26" w:rsidRDefault="00424A2C" w:rsidP="00424A2C">
            <w:pPr>
              <w:jc w:val="left"/>
              <w:rPr>
                <w:rFonts w:cs="Segoe UI"/>
                <w:color w:val="000000"/>
              </w:rPr>
            </w:pPr>
          </w:p>
        </w:tc>
      </w:tr>
      <w:tr w:rsidR="00424A2C" w:rsidRPr="00704A26" w14:paraId="00E3AA9E"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3F3D8DE3" w14:textId="77777777" w:rsidR="00424A2C" w:rsidRPr="00704A26" w:rsidRDefault="00424A2C" w:rsidP="00424A2C">
            <w:pPr>
              <w:jc w:val="left"/>
              <w:rPr>
                <w:rFonts w:cs="Segoe UI"/>
                <w:color w:val="000000"/>
              </w:rPr>
            </w:pPr>
            <w:r w:rsidRPr="00704A26">
              <w:rPr>
                <w:rFonts w:cs="Segoe UI"/>
                <w:color w:val="000000"/>
              </w:rPr>
              <w:t>361</w:t>
            </w:r>
          </w:p>
        </w:tc>
        <w:tc>
          <w:tcPr>
            <w:tcW w:w="3114" w:type="dxa"/>
            <w:tcBorders>
              <w:top w:val="nil"/>
              <w:left w:val="nil"/>
              <w:bottom w:val="single" w:sz="8" w:space="0" w:color="auto"/>
              <w:right w:val="single" w:sz="8" w:space="0" w:color="auto"/>
            </w:tcBorders>
            <w:noWrap/>
            <w:vAlign w:val="center"/>
          </w:tcPr>
          <w:p w14:paraId="37790971" w14:textId="77777777" w:rsidR="00424A2C" w:rsidRPr="00704A26" w:rsidRDefault="00424A2C" w:rsidP="00424A2C">
            <w:pPr>
              <w:jc w:val="left"/>
              <w:rPr>
                <w:rFonts w:cs="Segoe UI"/>
                <w:color w:val="000000"/>
              </w:rPr>
            </w:pPr>
            <w:r w:rsidRPr="00704A26">
              <w:rPr>
                <w:rFonts w:cs="Segoe UI"/>
                <w:color w:val="000000"/>
              </w:rPr>
              <w:t>Veřejnoprávní instituce</w:t>
            </w:r>
          </w:p>
        </w:tc>
        <w:tc>
          <w:tcPr>
            <w:tcW w:w="490" w:type="dxa"/>
            <w:vMerge/>
            <w:tcBorders>
              <w:top w:val="nil"/>
              <w:left w:val="single" w:sz="8" w:space="0" w:color="auto"/>
              <w:bottom w:val="single" w:sz="8" w:space="0" w:color="000000"/>
              <w:right w:val="single" w:sz="8" w:space="0" w:color="auto"/>
            </w:tcBorders>
            <w:vAlign w:val="center"/>
          </w:tcPr>
          <w:p w14:paraId="396C14EF"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026BE959" w14:textId="77777777" w:rsidR="00424A2C" w:rsidRPr="00704A26" w:rsidRDefault="00424A2C" w:rsidP="00424A2C">
            <w:pPr>
              <w:jc w:val="left"/>
              <w:rPr>
                <w:rFonts w:cs="Segoe UI"/>
                <w:color w:val="000000"/>
              </w:rPr>
            </w:pPr>
          </w:p>
        </w:tc>
      </w:tr>
      <w:tr w:rsidR="00424A2C" w:rsidRPr="00704A26" w14:paraId="7D6517FD"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3915141E" w14:textId="77777777" w:rsidR="00424A2C" w:rsidRPr="00704A26" w:rsidRDefault="00424A2C" w:rsidP="00424A2C">
            <w:pPr>
              <w:jc w:val="left"/>
              <w:rPr>
                <w:rFonts w:cs="Segoe UI"/>
                <w:color w:val="000000"/>
              </w:rPr>
            </w:pPr>
            <w:r w:rsidRPr="00704A26">
              <w:rPr>
                <w:rFonts w:cs="Segoe UI"/>
                <w:color w:val="000000"/>
              </w:rPr>
              <w:t>422</w:t>
            </w:r>
          </w:p>
        </w:tc>
        <w:tc>
          <w:tcPr>
            <w:tcW w:w="3114" w:type="dxa"/>
            <w:tcBorders>
              <w:top w:val="nil"/>
              <w:left w:val="nil"/>
              <w:bottom w:val="single" w:sz="8" w:space="0" w:color="auto"/>
              <w:right w:val="single" w:sz="8" w:space="0" w:color="auto"/>
            </w:tcBorders>
            <w:noWrap/>
            <w:vAlign w:val="center"/>
          </w:tcPr>
          <w:p w14:paraId="78B18D85" w14:textId="77777777" w:rsidR="00424A2C" w:rsidRPr="00704A26" w:rsidRDefault="00424A2C" w:rsidP="00424A2C">
            <w:pPr>
              <w:jc w:val="left"/>
              <w:rPr>
                <w:rFonts w:cs="Segoe UI"/>
                <w:color w:val="000000"/>
              </w:rPr>
            </w:pPr>
            <w:proofErr w:type="spellStart"/>
            <w:r w:rsidRPr="00704A26">
              <w:rPr>
                <w:rFonts w:cs="Segoe UI"/>
                <w:color w:val="000000"/>
              </w:rPr>
              <w:t>Org</w:t>
            </w:r>
            <w:proofErr w:type="spellEnd"/>
            <w:r w:rsidRPr="00704A26">
              <w:rPr>
                <w:rFonts w:cs="Segoe UI"/>
                <w:color w:val="000000"/>
              </w:rPr>
              <w:t xml:space="preserve">. složka </w:t>
            </w:r>
            <w:proofErr w:type="spellStart"/>
            <w:r w:rsidRPr="00704A26">
              <w:rPr>
                <w:rFonts w:cs="Segoe UI"/>
                <w:color w:val="000000"/>
              </w:rPr>
              <w:t>zahr</w:t>
            </w:r>
            <w:proofErr w:type="spellEnd"/>
            <w:r w:rsidRPr="00704A26">
              <w:rPr>
                <w:rFonts w:cs="Segoe UI"/>
                <w:color w:val="000000"/>
              </w:rPr>
              <w:t xml:space="preserve">. </w:t>
            </w:r>
            <w:proofErr w:type="spellStart"/>
            <w:r w:rsidRPr="00704A26">
              <w:rPr>
                <w:rFonts w:cs="Segoe UI"/>
                <w:color w:val="000000"/>
              </w:rPr>
              <w:t>nadač</w:t>
            </w:r>
            <w:proofErr w:type="spellEnd"/>
            <w:r w:rsidRPr="00704A26">
              <w:rPr>
                <w:rFonts w:cs="Segoe UI"/>
                <w:color w:val="000000"/>
              </w:rPr>
              <w:t xml:space="preserve">. fondu </w:t>
            </w:r>
          </w:p>
        </w:tc>
        <w:tc>
          <w:tcPr>
            <w:tcW w:w="490" w:type="dxa"/>
            <w:vMerge/>
            <w:tcBorders>
              <w:top w:val="nil"/>
              <w:left w:val="single" w:sz="8" w:space="0" w:color="auto"/>
              <w:bottom w:val="single" w:sz="8" w:space="0" w:color="000000"/>
              <w:right w:val="single" w:sz="8" w:space="0" w:color="auto"/>
            </w:tcBorders>
            <w:vAlign w:val="center"/>
          </w:tcPr>
          <w:p w14:paraId="4E8F111D"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619071A8" w14:textId="77777777" w:rsidR="00424A2C" w:rsidRPr="00704A26" w:rsidRDefault="00424A2C" w:rsidP="00424A2C">
            <w:pPr>
              <w:jc w:val="left"/>
              <w:rPr>
                <w:rFonts w:cs="Segoe UI"/>
                <w:color w:val="000000"/>
              </w:rPr>
            </w:pPr>
          </w:p>
        </w:tc>
      </w:tr>
      <w:tr w:rsidR="00424A2C" w:rsidRPr="00704A26" w14:paraId="605DCE82"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2A563C93" w14:textId="77777777" w:rsidR="00424A2C" w:rsidRPr="00704A26" w:rsidRDefault="00424A2C" w:rsidP="00424A2C">
            <w:pPr>
              <w:jc w:val="left"/>
              <w:rPr>
                <w:rFonts w:cs="Segoe UI"/>
                <w:color w:val="000000"/>
              </w:rPr>
            </w:pPr>
            <w:r w:rsidRPr="00704A26">
              <w:rPr>
                <w:rFonts w:cs="Segoe UI"/>
                <w:color w:val="000000"/>
              </w:rPr>
              <w:t>601</w:t>
            </w:r>
          </w:p>
        </w:tc>
        <w:tc>
          <w:tcPr>
            <w:tcW w:w="3114" w:type="dxa"/>
            <w:tcBorders>
              <w:top w:val="nil"/>
              <w:left w:val="nil"/>
              <w:bottom w:val="single" w:sz="8" w:space="0" w:color="auto"/>
              <w:right w:val="single" w:sz="8" w:space="0" w:color="auto"/>
            </w:tcBorders>
            <w:noWrap/>
            <w:vAlign w:val="center"/>
          </w:tcPr>
          <w:p w14:paraId="495E8A06" w14:textId="77777777" w:rsidR="00424A2C" w:rsidRPr="00704A26" w:rsidRDefault="00424A2C" w:rsidP="00424A2C">
            <w:pPr>
              <w:jc w:val="left"/>
              <w:rPr>
                <w:rFonts w:cs="Segoe UI"/>
                <w:color w:val="000000"/>
              </w:rPr>
            </w:pPr>
            <w:r w:rsidRPr="00704A26">
              <w:rPr>
                <w:rFonts w:cs="Segoe UI"/>
                <w:color w:val="000000"/>
              </w:rPr>
              <w:t>Vysoké školy</w:t>
            </w:r>
          </w:p>
        </w:tc>
        <w:tc>
          <w:tcPr>
            <w:tcW w:w="490" w:type="dxa"/>
            <w:vMerge/>
            <w:tcBorders>
              <w:top w:val="nil"/>
              <w:left w:val="single" w:sz="8" w:space="0" w:color="auto"/>
              <w:bottom w:val="single" w:sz="8" w:space="0" w:color="000000"/>
              <w:right w:val="single" w:sz="8" w:space="0" w:color="auto"/>
            </w:tcBorders>
            <w:vAlign w:val="center"/>
          </w:tcPr>
          <w:p w14:paraId="4AE1F1FA"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590CEFF1" w14:textId="77777777" w:rsidR="00424A2C" w:rsidRPr="00704A26" w:rsidRDefault="00424A2C" w:rsidP="00424A2C">
            <w:pPr>
              <w:jc w:val="left"/>
              <w:rPr>
                <w:rFonts w:cs="Segoe UI"/>
                <w:color w:val="000000"/>
              </w:rPr>
            </w:pPr>
          </w:p>
        </w:tc>
      </w:tr>
      <w:tr w:rsidR="00424A2C" w:rsidRPr="00704A26" w14:paraId="76C2236F"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09C848E4" w14:textId="77777777" w:rsidR="00424A2C" w:rsidRPr="00704A26" w:rsidRDefault="00424A2C" w:rsidP="00424A2C">
            <w:pPr>
              <w:jc w:val="left"/>
              <w:rPr>
                <w:rFonts w:cs="Segoe UI"/>
                <w:color w:val="000000"/>
              </w:rPr>
            </w:pPr>
            <w:r w:rsidRPr="00704A26">
              <w:rPr>
                <w:rFonts w:cs="Segoe UI"/>
                <w:color w:val="000000"/>
              </w:rPr>
              <w:t>641</w:t>
            </w:r>
          </w:p>
        </w:tc>
        <w:tc>
          <w:tcPr>
            <w:tcW w:w="3114" w:type="dxa"/>
            <w:tcBorders>
              <w:top w:val="nil"/>
              <w:left w:val="nil"/>
              <w:bottom w:val="single" w:sz="8" w:space="0" w:color="auto"/>
              <w:right w:val="single" w:sz="8" w:space="0" w:color="auto"/>
            </w:tcBorders>
            <w:noWrap/>
            <w:vAlign w:val="center"/>
          </w:tcPr>
          <w:p w14:paraId="63A10960" w14:textId="77777777" w:rsidR="00424A2C" w:rsidRPr="00704A26" w:rsidRDefault="00424A2C" w:rsidP="00424A2C">
            <w:pPr>
              <w:jc w:val="left"/>
              <w:rPr>
                <w:rFonts w:cs="Segoe UI"/>
                <w:color w:val="000000"/>
              </w:rPr>
            </w:pPr>
            <w:r w:rsidRPr="00704A26">
              <w:rPr>
                <w:rFonts w:cs="Segoe UI"/>
                <w:color w:val="000000"/>
              </w:rPr>
              <w:t>Školská právnická osoba</w:t>
            </w:r>
          </w:p>
        </w:tc>
        <w:tc>
          <w:tcPr>
            <w:tcW w:w="490" w:type="dxa"/>
            <w:vMerge/>
            <w:tcBorders>
              <w:top w:val="nil"/>
              <w:left w:val="single" w:sz="8" w:space="0" w:color="auto"/>
              <w:bottom w:val="single" w:sz="8" w:space="0" w:color="000000"/>
              <w:right w:val="single" w:sz="8" w:space="0" w:color="auto"/>
            </w:tcBorders>
            <w:vAlign w:val="center"/>
          </w:tcPr>
          <w:p w14:paraId="33F18AB5"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54630BA2" w14:textId="77777777" w:rsidR="00424A2C" w:rsidRPr="00704A26" w:rsidRDefault="00424A2C" w:rsidP="00424A2C">
            <w:pPr>
              <w:jc w:val="left"/>
              <w:rPr>
                <w:rFonts w:cs="Segoe UI"/>
                <w:color w:val="000000"/>
              </w:rPr>
            </w:pPr>
          </w:p>
        </w:tc>
      </w:tr>
      <w:tr w:rsidR="00424A2C" w:rsidRPr="00704A26" w14:paraId="7DA05930"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10D65482" w14:textId="77777777" w:rsidR="00424A2C" w:rsidRPr="00704A26" w:rsidRDefault="00424A2C" w:rsidP="00424A2C">
            <w:pPr>
              <w:jc w:val="left"/>
              <w:rPr>
                <w:rFonts w:cs="Segoe UI"/>
                <w:color w:val="000000"/>
              </w:rPr>
            </w:pPr>
            <w:r w:rsidRPr="00704A26">
              <w:rPr>
                <w:rFonts w:cs="Segoe UI"/>
                <w:color w:val="000000"/>
              </w:rPr>
              <w:t>661</w:t>
            </w:r>
          </w:p>
        </w:tc>
        <w:tc>
          <w:tcPr>
            <w:tcW w:w="3114" w:type="dxa"/>
            <w:tcBorders>
              <w:top w:val="nil"/>
              <w:left w:val="nil"/>
              <w:bottom w:val="single" w:sz="8" w:space="0" w:color="auto"/>
              <w:right w:val="single" w:sz="8" w:space="0" w:color="auto"/>
            </w:tcBorders>
            <w:noWrap/>
            <w:vAlign w:val="center"/>
          </w:tcPr>
          <w:p w14:paraId="0974CA62" w14:textId="77777777" w:rsidR="00424A2C" w:rsidRPr="00704A26" w:rsidRDefault="00424A2C" w:rsidP="00424A2C">
            <w:pPr>
              <w:jc w:val="left"/>
              <w:rPr>
                <w:rFonts w:cs="Segoe UI"/>
                <w:color w:val="000000"/>
              </w:rPr>
            </w:pPr>
            <w:r w:rsidRPr="00704A26">
              <w:rPr>
                <w:rFonts w:cs="Segoe UI"/>
                <w:color w:val="000000"/>
              </w:rPr>
              <w:t>Veřejné výzkumné instituce</w:t>
            </w:r>
          </w:p>
        </w:tc>
        <w:tc>
          <w:tcPr>
            <w:tcW w:w="490" w:type="dxa"/>
            <w:vMerge/>
            <w:tcBorders>
              <w:top w:val="nil"/>
              <w:left w:val="single" w:sz="8" w:space="0" w:color="auto"/>
              <w:bottom w:val="single" w:sz="8" w:space="0" w:color="000000"/>
              <w:right w:val="single" w:sz="8" w:space="0" w:color="auto"/>
            </w:tcBorders>
            <w:vAlign w:val="center"/>
          </w:tcPr>
          <w:p w14:paraId="6084CC32"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619A75A6" w14:textId="77777777" w:rsidR="00424A2C" w:rsidRPr="00704A26" w:rsidRDefault="00424A2C" w:rsidP="00424A2C">
            <w:pPr>
              <w:jc w:val="left"/>
              <w:rPr>
                <w:rFonts w:cs="Segoe UI"/>
                <w:color w:val="000000"/>
              </w:rPr>
            </w:pPr>
          </w:p>
        </w:tc>
      </w:tr>
      <w:tr w:rsidR="00424A2C" w:rsidRPr="00704A26" w14:paraId="59C2FFF1"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0B8A7842" w14:textId="77777777" w:rsidR="00424A2C" w:rsidRPr="00704A26" w:rsidRDefault="00424A2C" w:rsidP="00424A2C">
            <w:pPr>
              <w:jc w:val="left"/>
              <w:rPr>
                <w:rFonts w:cs="Segoe UI"/>
                <w:color w:val="000000"/>
              </w:rPr>
            </w:pPr>
            <w:r w:rsidRPr="00704A26">
              <w:rPr>
                <w:rFonts w:cs="Segoe UI"/>
                <w:color w:val="000000"/>
              </w:rPr>
              <w:t>704</w:t>
            </w:r>
          </w:p>
        </w:tc>
        <w:tc>
          <w:tcPr>
            <w:tcW w:w="3114" w:type="dxa"/>
            <w:tcBorders>
              <w:top w:val="nil"/>
              <w:left w:val="nil"/>
              <w:bottom w:val="single" w:sz="8" w:space="0" w:color="auto"/>
              <w:right w:val="single" w:sz="8" w:space="0" w:color="auto"/>
            </w:tcBorders>
            <w:noWrap/>
            <w:vAlign w:val="center"/>
          </w:tcPr>
          <w:p w14:paraId="5A342C27" w14:textId="77777777" w:rsidR="00424A2C" w:rsidRPr="00704A26" w:rsidRDefault="00424A2C" w:rsidP="00424A2C">
            <w:pPr>
              <w:jc w:val="left"/>
              <w:rPr>
                <w:rFonts w:cs="Segoe UI"/>
                <w:color w:val="000000"/>
              </w:rPr>
            </w:pPr>
            <w:r w:rsidRPr="00704A26">
              <w:rPr>
                <w:rFonts w:cs="Segoe UI"/>
                <w:color w:val="000000"/>
              </w:rPr>
              <w:t xml:space="preserve">Zvl.org.pro </w:t>
            </w:r>
            <w:proofErr w:type="spellStart"/>
            <w:r w:rsidRPr="00704A26">
              <w:rPr>
                <w:rFonts w:cs="Segoe UI"/>
                <w:color w:val="000000"/>
              </w:rPr>
              <w:t>zastoup</w:t>
            </w:r>
            <w:proofErr w:type="spellEnd"/>
            <w:r w:rsidRPr="00704A26">
              <w:rPr>
                <w:rFonts w:cs="Segoe UI"/>
                <w:color w:val="000000"/>
              </w:rPr>
              <w:t xml:space="preserve">. </w:t>
            </w:r>
            <w:proofErr w:type="spellStart"/>
            <w:r w:rsidRPr="00704A26">
              <w:rPr>
                <w:rFonts w:cs="Segoe UI"/>
                <w:color w:val="000000"/>
              </w:rPr>
              <w:t>česk</w:t>
            </w:r>
            <w:proofErr w:type="spellEnd"/>
            <w:r w:rsidRPr="00704A26">
              <w:rPr>
                <w:rFonts w:cs="Segoe UI"/>
                <w:color w:val="000000"/>
              </w:rPr>
              <w:t xml:space="preserve">. zájmů </w:t>
            </w:r>
          </w:p>
        </w:tc>
        <w:tc>
          <w:tcPr>
            <w:tcW w:w="490" w:type="dxa"/>
            <w:vMerge/>
            <w:tcBorders>
              <w:top w:val="nil"/>
              <w:left w:val="single" w:sz="8" w:space="0" w:color="auto"/>
              <w:bottom w:val="single" w:sz="8" w:space="0" w:color="000000"/>
              <w:right w:val="single" w:sz="8" w:space="0" w:color="auto"/>
            </w:tcBorders>
            <w:vAlign w:val="center"/>
          </w:tcPr>
          <w:p w14:paraId="1E8ECC81"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67483FC3" w14:textId="77777777" w:rsidR="00424A2C" w:rsidRPr="00704A26" w:rsidRDefault="00424A2C" w:rsidP="00424A2C">
            <w:pPr>
              <w:jc w:val="left"/>
              <w:rPr>
                <w:rFonts w:cs="Segoe UI"/>
                <w:color w:val="000000"/>
              </w:rPr>
            </w:pPr>
          </w:p>
        </w:tc>
      </w:tr>
      <w:tr w:rsidR="00424A2C" w:rsidRPr="00704A26" w14:paraId="0C45DD26"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28E1B42B" w14:textId="77777777" w:rsidR="00424A2C" w:rsidRPr="00704A26" w:rsidRDefault="00424A2C" w:rsidP="00424A2C">
            <w:pPr>
              <w:jc w:val="left"/>
              <w:rPr>
                <w:rFonts w:cs="Segoe UI"/>
                <w:color w:val="000000"/>
              </w:rPr>
            </w:pPr>
            <w:r w:rsidRPr="00704A26">
              <w:rPr>
                <w:rFonts w:cs="Segoe UI"/>
                <w:color w:val="000000"/>
              </w:rPr>
              <w:t>706</w:t>
            </w:r>
          </w:p>
        </w:tc>
        <w:tc>
          <w:tcPr>
            <w:tcW w:w="3114" w:type="dxa"/>
            <w:tcBorders>
              <w:top w:val="nil"/>
              <w:left w:val="nil"/>
              <w:bottom w:val="single" w:sz="8" w:space="0" w:color="auto"/>
              <w:right w:val="single" w:sz="8" w:space="0" w:color="auto"/>
            </w:tcBorders>
            <w:noWrap/>
            <w:vAlign w:val="center"/>
          </w:tcPr>
          <w:p w14:paraId="75C99382" w14:textId="77777777" w:rsidR="00424A2C" w:rsidRPr="00704A26" w:rsidRDefault="00424A2C" w:rsidP="00424A2C">
            <w:pPr>
              <w:jc w:val="left"/>
              <w:rPr>
                <w:rFonts w:cs="Segoe UI"/>
                <w:color w:val="000000"/>
              </w:rPr>
            </w:pPr>
            <w:r w:rsidRPr="00704A26">
              <w:rPr>
                <w:rFonts w:cs="Segoe UI"/>
                <w:color w:val="000000"/>
              </w:rPr>
              <w:t xml:space="preserve">Spolky </w:t>
            </w:r>
          </w:p>
        </w:tc>
        <w:tc>
          <w:tcPr>
            <w:tcW w:w="490" w:type="dxa"/>
            <w:vMerge/>
            <w:tcBorders>
              <w:top w:val="nil"/>
              <w:left w:val="single" w:sz="8" w:space="0" w:color="auto"/>
              <w:bottom w:val="single" w:sz="8" w:space="0" w:color="000000"/>
              <w:right w:val="single" w:sz="8" w:space="0" w:color="auto"/>
            </w:tcBorders>
            <w:vAlign w:val="center"/>
          </w:tcPr>
          <w:p w14:paraId="512CE3C7"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422B2561" w14:textId="77777777" w:rsidR="00424A2C" w:rsidRPr="00704A26" w:rsidRDefault="00424A2C" w:rsidP="00424A2C">
            <w:pPr>
              <w:jc w:val="left"/>
              <w:rPr>
                <w:rFonts w:cs="Segoe UI"/>
                <w:color w:val="000000"/>
              </w:rPr>
            </w:pPr>
          </w:p>
        </w:tc>
      </w:tr>
      <w:tr w:rsidR="00424A2C" w:rsidRPr="00704A26" w14:paraId="503A6F21"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6F41A549" w14:textId="77777777" w:rsidR="00424A2C" w:rsidRPr="00704A26" w:rsidRDefault="00424A2C" w:rsidP="00424A2C">
            <w:pPr>
              <w:jc w:val="left"/>
              <w:rPr>
                <w:rFonts w:cs="Segoe UI"/>
                <w:color w:val="000000"/>
              </w:rPr>
            </w:pPr>
            <w:r w:rsidRPr="00704A26">
              <w:rPr>
                <w:rFonts w:cs="Segoe UI"/>
                <w:color w:val="000000"/>
              </w:rPr>
              <w:t>721</w:t>
            </w:r>
          </w:p>
        </w:tc>
        <w:tc>
          <w:tcPr>
            <w:tcW w:w="3114" w:type="dxa"/>
            <w:tcBorders>
              <w:top w:val="nil"/>
              <w:left w:val="nil"/>
              <w:bottom w:val="single" w:sz="8" w:space="0" w:color="auto"/>
              <w:right w:val="single" w:sz="8" w:space="0" w:color="auto"/>
            </w:tcBorders>
            <w:noWrap/>
            <w:vAlign w:val="center"/>
          </w:tcPr>
          <w:p w14:paraId="446EE159" w14:textId="77777777" w:rsidR="00424A2C" w:rsidRPr="00704A26" w:rsidRDefault="00424A2C" w:rsidP="00424A2C">
            <w:pPr>
              <w:jc w:val="left"/>
              <w:rPr>
                <w:rFonts w:cs="Segoe UI"/>
                <w:color w:val="000000"/>
              </w:rPr>
            </w:pPr>
            <w:r w:rsidRPr="00704A26">
              <w:rPr>
                <w:rFonts w:cs="Segoe UI"/>
                <w:color w:val="000000"/>
              </w:rPr>
              <w:t xml:space="preserve">Církve </w:t>
            </w:r>
          </w:p>
        </w:tc>
        <w:tc>
          <w:tcPr>
            <w:tcW w:w="490" w:type="dxa"/>
            <w:vMerge/>
            <w:tcBorders>
              <w:top w:val="nil"/>
              <w:left w:val="single" w:sz="8" w:space="0" w:color="auto"/>
              <w:bottom w:val="single" w:sz="8" w:space="0" w:color="000000"/>
              <w:right w:val="single" w:sz="8" w:space="0" w:color="auto"/>
            </w:tcBorders>
            <w:vAlign w:val="center"/>
          </w:tcPr>
          <w:p w14:paraId="6CC7E8AC"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4C360A6A" w14:textId="77777777" w:rsidR="00424A2C" w:rsidRPr="00704A26" w:rsidRDefault="00424A2C" w:rsidP="00424A2C">
            <w:pPr>
              <w:jc w:val="left"/>
              <w:rPr>
                <w:rFonts w:cs="Segoe UI"/>
                <w:color w:val="000000"/>
              </w:rPr>
            </w:pPr>
          </w:p>
        </w:tc>
      </w:tr>
      <w:tr w:rsidR="00424A2C" w:rsidRPr="00704A26" w14:paraId="01ED9E56"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6CC63108" w14:textId="77777777" w:rsidR="00424A2C" w:rsidRPr="00704A26" w:rsidRDefault="00424A2C" w:rsidP="00424A2C">
            <w:pPr>
              <w:jc w:val="left"/>
              <w:rPr>
                <w:rFonts w:cs="Segoe UI"/>
                <w:color w:val="000000"/>
              </w:rPr>
            </w:pPr>
            <w:r w:rsidRPr="00704A26">
              <w:rPr>
                <w:rFonts w:cs="Segoe UI"/>
                <w:color w:val="000000"/>
              </w:rPr>
              <w:t>722</w:t>
            </w:r>
          </w:p>
        </w:tc>
        <w:tc>
          <w:tcPr>
            <w:tcW w:w="3114" w:type="dxa"/>
            <w:tcBorders>
              <w:top w:val="nil"/>
              <w:left w:val="nil"/>
              <w:bottom w:val="single" w:sz="8" w:space="0" w:color="auto"/>
              <w:right w:val="single" w:sz="8" w:space="0" w:color="auto"/>
            </w:tcBorders>
            <w:noWrap/>
            <w:vAlign w:val="center"/>
          </w:tcPr>
          <w:p w14:paraId="0A53FD44" w14:textId="77777777" w:rsidR="00424A2C" w:rsidRPr="00704A26" w:rsidRDefault="00424A2C" w:rsidP="00424A2C">
            <w:pPr>
              <w:jc w:val="left"/>
              <w:rPr>
                <w:rFonts w:cs="Segoe UI"/>
                <w:color w:val="000000"/>
              </w:rPr>
            </w:pPr>
            <w:r w:rsidRPr="00704A26">
              <w:rPr>
                <w:rFonts w:cs="Segoe UI"/>
                <w:color w:val="000000"/>
              </w:rPr>
              <w:t xml:space="preserve">Evidované </w:t>
            </w:r>
            <w:proofErr w:type="spellStart"/>
            <w:r w:rsidRPr="00704A26">
              <w:rPr>
                <w:rFonts w:cs="Segoe UI"/>
                <w:color w:val="000000"/>
              </w:rPr>
              <w:t>círk</w:t>
            </w:r>
            <w:proofErr w:type="spellEnd"/>
            <w:r w:rsidRPr="00704A26">
              <w:rPr>
                <w:rFonts w:cs="Segoe UI"/>
                <w:color w:val="000000"/>
              </w:rPr>
              <w:t xml:space="preserve">. PO </w:t>
            </w:r>
          </w:p>
        </w:tc>
        <w:tc>
          <w:tcPr>
            <w:tcW w:w="490" w:type="dxa"/>
            <w:vMerge/>
            <w:tcBorders>
              <w:top w:val="nil"/>
              <w:left w:val="single" w:sz="8" w:space="0" w:color="auto"/>
              <w:bottom w:val="single" w:sz="8" w:space="0" w:color="000000"/>
              <w:right w:val="single" w:sz="8" w:space="0" w:color="auto"/>
            </w:tcBorders>
            <w:vAlign w:val="center"/>
          </w:tcPr>
          <w:p w14:paraId="5327C8D5"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385076E2" w14:textId="77777777" w:rsidR="00424A2C" w:rsidRPr="00704A26" w:rsidRDefault="00424A2C" w:rsidP="00424A2C">
            <w:pPr>
              <w:jc w:val="left"/>
              <w:rPr>
                <w:rFonts w:cs="Segoe UI"/>
                <w:color w:val="000000"/>
              </w:rPr>
            </w:pPr>
          </w:p>
        </w:tc>
      </w:tr>
      <w:tr w:rsidR="00424A2C" w:rsidRPr="00704A26" w14:paraId="26690313"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13E001BE" w14:textId="77777777" w:rsidR="00424A2C" w:rsidRPr="00704A26" w:rsidRDefault="00424A2C" w:rsidP="00424A2C">
            <w:pPr>
              <w:jc w:val="left"/>
              <w:rPr>
                <w:rFonts w:cs="Segoe UI"/>
                <w:color w:val="000000"/>
              </w:rPr>
            </w:pPr>
            <w:r w:rsidRPr="00704A26">
              <w:rPr>
                <w:rFonts w:cs="Segoe UI"/>
                <w:color w:val="000000"/>
              </w:rPr>
              <w:t>723</w:t>
            </w:r>
          </w:p>
        </w:tc>
        <w:tc>
          <w:tcPr>
            <w:tcW w:w="3114" w:type="dxa"/>
            <w:tcBorders>
              <w:top w:val="nil"/>
              <w:left w:val="nil"/>
              <w:bottom w:val="single" w:sz="8" w:space="0" w:color="auto"/>
              <w:right w:val="single" w:sz="8" w:space="0" w:color="auto"/>
            </w:tcBorders>
            <w:noWrap/>
            <w:vAlign w:val="center"/>
          </w:tcPr>
          <w:p w14:paraId="13AF87DB" w14:textId="77777777" w:rsidR="00424A2C" w:rsidRPr="00704A26" w:rsidRDefault="00424A2C" w:rsidP="00424A2C">
            <w:pPr>
              <w:jc w:val="left"/>
              <w:rPr>
                <w:rFonts w:cs="Segoe UI"/>
                <w:color w:val="000000"/>
              </w:rPr>
            </w:pPr>
            <w:r w:rsidRPr="00704A26">
              <w:rPr>
                <w:rFonts w:cs="Segoe UI"/>
                <w:color w:val="000000"/>
              </w:rPr>
              <w:t xml:space="preserve">Církve-svazky </w:t>
            </w:r>
          </w:p>
        </w:tc>
        <w:tc>
          <w:tcPr>
            <w:tcW w:w="490" w:type="dxa"/>
            <w:vMerge/>
            <w:tcBorders>
              <w:top w:val="nil"/>
              <w:left w:val="single" w:sz="8" w:space="0" w:color="auto"/>
              <w:bottom w:val="single" w:sz="8" w:space="0" w:color="000000"/>
              <w:right w:val="single" w:sz="8" w:space="0" w:color="auto"/>
            </w:tcBorders>
            <w:vAlign w:val="center"/>
          </w:tcPr>
          <w:p w14:paraId="4FFB9F05"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03106115" w14:textId="77777777" w:rsidR="00424A2C" w:rsidRPr="00704A26" w:rsidRDefault="00424A2C" w:rsidP="00424A2C">
            <w:pPr>
              <w:jc w:val="left"/>
              <w:rPr>
                <w:rFonts w:cs="Segoe UI"/>
                <w:color w:val="000000"/>
              </w:rPr>
            </w:pPr>
          </w:p>
        </w:tc>
      </w:tr>
      <w:tr w:rsidR="00424A2C" w:rsidRPr="00704A26" w14:paraId="19490C04"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25A7BC55" w14:textId="77777777" w:rsidR="00424A2C" w:rsidRPr="00704A26" w:rsidRDefault="00424A2C" w:rsidP="00424A2C">
            <w:pPr>
              <w:jc w:val="left"/>
              <w:rPr>
                <w:rFonts w:cs="Segoe UI"/>
                <w:color w:val="000000"/>
              </w:rPr>
            </w:pPr>
            <w:r w:rsidRPr="00704A26">
              <w:rPr>
                <w:rFonts w:cs="Segoe UI"/>
                <w:color w:val="000000"/>
              </w:rPr>
              <w:t>736</w:t>
            </w:r>
          </w:p>
        </w:tc>
        <w:tc>
          <w:tcPr>
            <w:tcW w:w="3114" w:type="dxa"/>
            <w:tcBorders>
              <w:top w:val="nil"/>
              <w:left w:val="nil"/>
              <w:bottom w:val="single" w:sz="8" w:space="0" w:color="auto"/>
              <w:right w:val="single" w:sz="8" w:space="0" w:color="auto"/>
            </w:tcBorders>
            <w:noWrap/>
            <w:vAlign w:val="center"/>
          </w:tcPr>
          <w:p w14:paraId="2EF0DDD9" w14:textId="77777777" w:rsidR="00424A2C" w:rsidRPr="00704A26" w:rsidRDefault="00424A2C" w:rsidP="00424A2C">
            <w:pPr>
              <w:jc w:val="left"/>
              <w:rPr>
                <w:rFonts w:cs="Segoe UI"/>
                <w:color w:val="000000"/>
              </w:rPr>
            </w:pPr>
            <w:r w:rsidRPr="00704A26">
              <w:rPr>
                <w:rFonts w:cs="Segoe UI"/>
                <w:color w:val="000000"/>
              </w:rPr>
              <w:t>Pobočný spolek</w:t>
            </w:r>
          </w:p>
        </w:tc>
        <w:tc>
          <w:tcPr>
            <w:tcW w:w="490" w:type="dxa"/>
            <w:vMerge/>
            <w:tcBorders>
              <w:top w:val="nil"/>
              <w:left w:val="single" w:sz="8" w:space="0" w:color="auto"/>
              <w:bottom w:val="single" w:sz="8" w:space="0" w:color="000000"/>
              <w:right w:val="single" w:sz="8" w:space="0" w:color="auto"/>
            </w:tcBorders>
            <w:vAlign w:val="center"/>
          </w:tcPr>
          <w:p w14:paraId="697BA6EB"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47BF8473" w14:textId="77777777" w:rsidR="00424A2C" w:rsidRPr="00704A26" w:rsidRDefault="00424A2C" w:rsidP="00424A2C">
            <w:pPr>
              <w:jc w:val="left"/>
              <w:rPr>
                <w:rFonts w:cs="Segoe UI"/>
                <w:color w:val="000000"/>
              </w:rPr>
            </w:pPr>
          </w:p>
        </w:tc>
      </w:tr>
      <w:tr w:rsidR="00424A2C" w:rsidRPr="00704A26" w14:paraId="1D364149"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225EBFEF" w14:textId="77777777" w:rsidR="00424A2C" w:rsidRPr="00704A26" w:rsidRDefault="00424A2C" w:rsidP="00424A2C">
            <w:pPr>
              <w:jc w:val="left"/>
              <w:rPr>
                <w:rFonts w:cs="Segoe UI"/>
                <w:color w:val="000000"/>
              </w:rPr>
            </w:pPr>
            <w:r w:rsidRPr="00704A26">
              <w:rPr>
                <w:rFonts w:cs="Segoe UI"/>
                <w:color w:val="000000"/>
              </w:rPr>
              <w:t>751</w:t>
            </w:r>
          </w:p>
        </w:tc>
        <w:tc>
          <w:tcPr>
            <w:tcW w:w="3114" w:type="dxa"/>
            <w:tcBorders>
              <w:top w:val="nil"/>
              <w:left w:val="nil"/>
              <w:bottom w:val="single" w:sz="8" w:space="0" w:color="auto"/>
              <w:right w:val="single" w:sz="8" w:space="0" w:color="auto"/>
            </w:tcBorders>
            <w:noWrap/>
            <w:vAlign w:val="center"/>
          </w:tcPr>
          <w:p w14:paraId="27F5FC6E" w14:textId="77777777" w:rsidR="00424A2C" w:rsidRPr="00704A26" w:rsidRDefault="00424A2C" w:rsidP="00424A2C">
            <w:pPr>
              <w:jc w:val="left"/>
              <w:rPr>
                <w:rFonts w:cs="Segoe UI"/>
                <w:color w:val="000000"/>
              </w:rPr>
            </w:pPr>
            <w:proofErr w:type="spellStart"/>
            <w:r w:rsidRPr="00704A26">
              <w:rPr>
                <w:rFonts w:cs="Segoe UI"/>
                <w:color w:val="000000"/>
              </w:rPr>
              <w:t>Zájm</w:t>
            </w:r>
            <w:proofErr w:type="spellEnd"/>
            <w:r w:rsidRPr="00704A26">
              <w:rPr>
                <w:rFonts w:cs="Segoe UI"/>
                <w:color w:val="000000"/>
              </w:rPr>
              <w:t>. sdruž. PO</w:t>
            </w:r>
          </w:p>
        </w:tc>
        <w:tc>
          <w:tcPr>
            <w:tcW w:w="490" w:type="dxa"/>
            <w:vMerge/>
            <w:tcBorders>
              <w:top w:val="nil"/>
              <w:left w:val="single" w:sz="8" w:space="0" w:color="auto"/>
              <w:bottom w:val="single" w:sz="8" w:space="0" w:color="000000"/>
              <w:right w:val="single" w:sz="8" w:space="0" w:color="auto"/>
            </w:tcBorders>
            <w:vAlign w:val="center"/>
          </w:tcPr>
          <w:p w14:paraId="22E1E22D"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4EAEA67F" w14:textId="77777777" w:rsidR="00424A2C" w:rsidRPr="00704A26" w:rsidRDefault="00424A2C" w:rsidP="00424A2C">
            <w:pPr>
              <w:jc w:val="left"/>
              <w:rPr>
                <w:rFonts w:cs="Segoe UI"/>
                <w:color w:val="000000"/>
              </w:rPr>
            </w:pPr>
          </w:p>
        </w:tc>
      </w:tr>
      <w:tr w:rsidR="00424A2C" w:rsidRPr="00704A26" w14:paraId="1DF736C9"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45735D9E" w14:textId="77777777" w:rsidR="00424A2C" w:rsidRPr="00704A26" w:rsidRDefault="00424A2C" w:rsidP="00424A2C">
            <w:pPr>
              <w:jc w:val="left"/>
              <w:rPr>
                <w:rFonts w:cs="Segoe UI"/>
                <w:color w:val="000000"/>
              </w:rPr>
            </w:pPr>
            <w:r w:rsidRPr="00704A26">
              <w:rPr>
                <w:rFonts w:cs="Segoe UI"/>
                <w:color w:val="000000"/>
              </w:rPr>
              <w:t>771</w:t>
            </w:r>
          </w:p>
        </w:tc>
        <w:tc>
          <w:tcPr>
            <w:tcW w:w="3114" w:type="dxa"/>
            <w:tcBorders>
              <w:top w:val="nil"/>
              <w:left w:val="nil"/>
              <w:bottom w:val="single" w:sz="8" w:space="0" w:color="auto"/>
              <w:right w:val="single" w:sz="8" w:space="0" w:color="auto"/>
            </w:tcBorders>
            <w:noWrap/>
            <w:vAlign w:val="center"/>
          </w:tcPr>
          <w:p w14:paraId="75DB56E7" w14:textId="77777777" w:rsidR="00424A2C" w:rsidRPr="00704A26" w:rsidRDefault="00424A2C" w:rsidP="00424A2C">
            <w:pPr>
              <w:jc w:val="left"/>
              <w:rPr>
                <w:rFonts w:cs="Segoe UI"/>
                <w:color w:val="000000"/>
              </w:rPr>
            </w:pPr>
            <w:r w:rsidRPr="00704A26">
              <w:rPr>
                <w:rFonts w:cs="Segoe UI"/>
                <w:color w:val="000000"/>
              </w:rPr>
              <w:t>Dobrovolný svazek obcí</w:t>
            </w:r>
          </w:p>
        </w:tc>
        <w:tc>
          <w:tcPr>
            <w:tcW w:w="490" w:type="dxa"/>
            <w:vMerge/>
            <w:tcBorders>
              <w:top w:val="nil"/>
              <w:left w:val="single" w:sz="8" w:space="0" w:color="auto"/>
              <w:bottom w:val="single" w:sz="8" w:space="0" w:color="000000"/>
              <w:right w:val="single" w:sz="8" w:space="0" w:color="auto"/>
            </w:tcBorders>
            <w:vAlign w:val="center"/>
          </w:tcPr>
          <w:p w14:paraId="7AA1DA52"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2E41661D" w14:textId="77777777" w:rsidR="00424A2C" w:rsidRPr="00704A26" w:rsidRDefault="00424A2C" w:rsidP="00424A2C">
            <w:pPr>
              <w:jc w:val="left"/>
              <w:rPr>
                <w:rFonts w:cs="Segoe UI"/>
                <w:color w:val="000000"/>
              </w:rPr>
            </w:pPr>
          </w:p>
        </w:tc>
      </w:tr>
      <w:tr w:rsidR="00424A2C" w:rsidRPr="00704A26" w14:paraId="1CA799EF"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2FFD851A" w14:textId="77777777" w:rsidR="00424A2C" w:rsidRPr="00704A26" w:rsidRDefault="00424A2C" w:rsidP="00424A2C">
            <w:pPr>
              <w:jc w:val="left"/>
              <w:rPr>
                <w:rFonts w:cs="Segoe UI"/>
                <w:color w:val="000000"/>
              </w:rPr>
            </w:pPr>
            <w:r w:rsidRPr="00704A26">
              <w:rPr>
                <w:rFonts w:cs="Segoe UI"/>
                <w:color w:val="000000"/>
              </w:rPr>
              <w:t>801</w:t>
            </w:r>
          </w:p>
        </w:tc>
        <w:tc>
          <w:tcPr>
            <w:tcW w:w="3114" w:type="dxa"/>
            <w:tcBorders>
              <w:top w:val="nil"/>
              <w:left w:val="nil"/>
              <w:bottom w:val="single" w:sz="8" w:space="0" w:color="auto"/>
              <w:right w:val="single" w:sz="8" w:space="0" w:color="auto"/>
            </w:tcBorders>
            <w:noWrap/>
            <w:vAlign w:val="center"/>
          </w:tcPr>
          <w:p w14:paraId="2BE8063F" w14:textId="77777777" w:rsidR="00424A2C" w:rsidRPr="00704A26" w:rsidRDefault="00424A2C" w:rsidP="00424A2C">
            <w:pPr>
              <w:jc w:val="left"/>
              <w:rPr>
                <w:rFonts w:cs="Segoe UI"/>
                <w:color w:val="000000"/>
              </w:rPr>
            </w:pPr>
            <w:r w:rsidRPr="00704A26">
              <w:rPr>
                <w:rFonts w:cs="Segoe UI"/>
                <w:color w:val="000000"/>
              </w:rPr>
              <w:t>Obec</w:t>
            </w:r>
          </w:p>
        </w:tc>
        <w:tc>
          <w:tcPr>
            <w:tcW w:w="490" w:type="dxa"/>
            <w:vMerge/>
            <w:tcBorders>
              <w:top w:val="nil"/>
              <w:left w:val="single" w:sz="8" w:space="0" w:color="auto"/>
              <w:bottom w:val="single" w:sz="8" w:space="0" w:color="000000"/>
              <w:right w:val="single" w:sz="8" w:space="0" w:color="auto"/>
            </w:tcBorders>
            <w:vAlign w:val="center"/>
          </w:tcPr>
          <w:p w14:paraId="7F446384"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7DAACDD7" w14:textId="77777777" w:rsidR="00424A2C" w:rsidRPr="00704A26" w:rsidRDefault="00424A2C" w:rsidP="00424A2C">
            <w:pPr>
              <w:jc w:val="left"/>
              <w:rPr>
                <w:rFonts w:cs="Segoe UI"/>
                <w:color w:val="000000"/>
              </w:rPr>
            </w:pPr>
          </w:p>
        </w:tc>
      </w:tr>
      <w:tr w:rsidR="00424A2C" w:rsidRPr="00704A26" w14:paraId="67826BB3"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64C91DCB" w14:textId="77777777" w:rsidR="00424A2C" w:rsidRPr="00704A26" w:rsidRDefault="00424A2C" w:rsidP="00424A2C">
            <w:pPr>
              <w:jc w:val="left"/>
              <w:rPr>
                <w:rFonts w:cs="Segoe UI"/>
                <w:color w:val="000000"/>
              </w:rPr>
            </w:pPr>
            <w:r w:rsidRPr="00704A26">
              <w:rPr>
                <w:rFonts w:cs="Segoe UI"/>
                <w:color w:val="000000"/>
              </w:rPr>
              <w:t>804</w:t>
            </w:r>
          </w:p>
        </w:tc>
        <w:tc>
          <w:tcPr>
            <w:tcW w:w="3114" w:type="dxa"/>
            <w:tcBorders>
              <w:top w:val="nil"/>
              <w:left w:val="nil"/>
              <w:bottom w:val="single" w:sz="8" w:space="0" w:color="auto"/>
              <w:right w:val="single" w:sz="8" w:space="0" w:color="auto"/>
            </w:tcBorders>
            <w:noWrap/>
            <w:vAlign w:val="center"/>
          </w:tcPr>
          <w:p w14:paraId="1288E8E3" w14:textId="77777777" w:rsidR="00424A2C" w:rsidRPr="00704A26" w:rsidRDefault="00424A2C" w:rsidP="00424A2C">
            <w:pPr>
              <w:jc w:val="left"/>
              <w:rPr>
                <w:rFonts w:cs="Segoe UI"/>
                <w:color w:val="000000"/>
              </w:rPr>
            </w:pPr>
            <w:r w:rsidRPr="00704A26">
              <w:rPr>
                <w:rFonts w:cs="Segoe UI"/>
                <w:color w:val="000000"/>
              </w:rPr>
              <w:t>Kraj</w:t>
            </w:r>
          </w:p>
        </w:tc>
        <w:tc>
          <w:tcPr>
            <w:tcW w:w="490" w:type="dxa"/>
            <w:vMerge/>
            <w:tcBorders>
              <w:top w:val="nil"/>
              <w:left w:val="single" w:sz="8" w:space="0" w:color="auto"/>
              <w:bottom w:val="single" w:sz="8" w:space="0" w:color="000000"/>
              <w:right w:val="single" w:sz="8" w:space="0" w:color="auto"/>
            </w:tcBorders>
            <w:vAlign w:val="center"/>
          </w:tcPr>
          <w:p w14:paraId="295B14C6"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2638AE46" w14:textId="77777777" w:rsidR="00424A2C" w:rsidRPr="00704A26" w:rsidRDefault="00424A2C" w:rsidP="00424A2C">
            <w:pPr>
              <w:jc w:val="left"/>
              <w:rPr>
                <w:rFonts w:cs="Segoe UI"/>
                <w:color w:val="000000"/>
              </w:rPr>
            </w:pPr>
          </w:p>
        </w:tc>
      </w:tr>
      <w:tr w:rsidR="00424A2C" w:rsidRPr="00704A26" w14:paraId="67E853CC"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116A9BAE" w14:textId="77777777" w:rsidR="00424A2C" w:rsidRPr="00704A26" w:rsidRDefault="00424A2C" w:rsidP="00424A2C">
            <w:pPr>
              <w:jc w:val="left"/>
              <w:rPr>
                <w:rFonts w:cs="Segoe UI"/>
                <w:color w:val="000000"/>
              </w:rPr>
            </w:pPr>
            <w:r w:rsidRPr="00704A26">
              <w:rPr>
                <w:rFonts w:cs="Segoe UI"/>
                <w:color w:val="000000"/>
              </w:rPr>
              <w:t>811</w:t>
            </w:r>
          </w:p>
        </w:tc>
        <w:tc>
          <w:tcPr>
            <w:tcW w:w="3114" w:type="dxa"/>
            <w:tcBorders>
              <w:top w:val="nil"/>
              <w:left w:val="nil"/>
              <w:bottom w:val="single" w:sz="8" w:space="0" w:color="auto"/>
              <w:right w:val="single" w:sz="8" w:space="0" w:color="auto"/>
            </w:tcBorders>
            <w:noWrap/>
            <w:vAlign w:val="center"/>
          </w:tcPr>
          <w:p w14:paraId="41E31A08" w14:textId="77777777" w:rsidR="00424A2C" w:rsidRPr="00704A26" w:rsidRDefault="00424A2C" w:rsidP="00424A2C">
            <w:pPr>
              <w:jc w:val="left"/>
              <w:rPr>
                <w:rFonts w:cs="Segoe UI"/>
                <w:color w:val="000000"/>
              </w:rPr>
            </w:pPr>
            <w:r w:rsidRPr="00704A26">
              <w:rPr>
                <w:rFonts w:cs="Segoe UI"/>
                <w:color w:val="000000"/>
              </w:rPr>
              <w:t xml:space="preserve">MČ hl. m. Prahy </w:t>
            </w:r>
          </w:p>
        </w:tc>
        <w:tc>
          <w:tcPr>
            <w:tcW w:w="490" w:type="dxa"/>
            <w:vMerge/>
            <w:tcBorders>
              <w:top w:val="nil"/>
              <w:left w:val="single" w:sz="8" w:space="0" w:color="auto"/>
              <w:bottom w:val="single" w:sz="8" w:space="0" w:color="000000"/>
              <w:right w:val="single" w:sz="8" w:space="0" w:color="auto"/>
            </w:tcBorders>
            <w:vAlign w:val="center"/>
          </w:tcPr>
          <w:p w14:paraId="406A8B1C"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526781B8" w14:textId="77777777" w:rsidR="00424A2C" w:rsidRPr="00704A26" w:rsidRDefault="00424A2C" w:rsidP="00424A2C">
            <w:pPr>
              <w:jc w:val="left"/>
              <w:rPr>
                <w:rFonts w:cs="Segoe UI"/>
                <w:color w:val="000000"/>
              </w:rPr>
            </w:pPr>
          </w:p>
        </w:tc>
      </w:tr>
      <w:tr w:rsidR="00424A2C" w:rsidRPr="00704A26" w14:paraId="5766D841"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56E39EC9" w14:textId="77777777" w:rsidR="00424A2C" w:rsidRPr="00704A26" w:rsidRDefault="00424A2C" w:rsidP="00424A2C">
            <w:pPr>
              <w:jc w:val="left"/>
              <w:rPr>
                <w:rFonts w:cs="Segoe UI"/>
                <w:color w:val="000000"/>
              </w:rPr>
            </w:pPr>
            <w:r w:rsidRPr="00704A26">
              <w:rPr>
                <w:rFonts w:cs="Segoe UI"/>
                <w:color w:val="000000"/>
              </w:rPr>
              <w:t>906</w:t>
            </w:r>
          </w:p>
        </w:tc>
        <w:tc>
          <w:tcPr>
            <w:tcW w:w="3114" w:type="dxa"/>
            <w:tcBorders>
              <w:top w:val="nil"/>
              <w:left w:val="nil"/>
              <w:bottom w:val="single" w:sz="8" w:space="0" w:color="auto"/>
              <w:right w:val="single" w:sz="8" w:space="0" w:color="auto"/>
            </w:tcBorders>
            <w:noWrap/>
            <w:vAlign w:val="center"/>
          </w:tcPr>
          <w:p w14:paraId="754F7183" w14:textId="77777777" w:rsidR="00424A2C" w:rsidRPr="00704A26" w:rsidRDefault="00424A2C" w:rsidP="00424A2C">
            <w:pPr>
              <w:jc w:val="left"/>
              <w:rPr>
                <w:rFonts w:cs="Segoe UI"/>
                <w:color w:val="000000"/>
              </w:rPr>
            </w:pPr>
            <w:proofErr w:type="spellStart"/>
            <w:r w:rsidRPr="00704A26">
              <w:rPr>
                <w:rFonts w:cs="Segoe UI"/>
                <w:color w:val="000000"/>
              </w:rPr>
              <w:t>Zahr</w:t>
            </w:r>
            <w:proofErr w:type="spellEnd"/>
            <w:r w:rsidRPr="00704A26">
              <w:rPr>
                <w:rFonts w:cs="Segoe UI"/>
                <w:color w:val="000000"/>
              </w:rPr>
              <w:t xml:space="preserve">. spolek </w:t>
            </w:r>
          </w:p>
        </w:tc>
        <w:tc>
          <w:tcPr>
            <w:tcW w:w="490" w:type="dxa"/>
            <w:vMerge/>
            <w:tcBorders>
              <w:top w:val="nil"/>
              <w:left w:val="single" w:sz="8" w:space="0" w:color="auto"/>
              <w:bottom w:val="single" w:sz="8" w:space="0" w:color="000000"/>
              <w:right w:val="single" w:sz="8" w:space="0" w:color="auto"/>
            </w:tcBorders>
            <w:vAlign w:val="center"/>
          </w:tcPr>
          <w:p w14:paraId="03C2AF65"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5ECF7275" w14:textId="77777777" w:rsidR="00424A2C" w:rsidRPr="00704A26" w:rsidRDefault="00424A2C" w:rsidP="00424A2C">
            <w:pPr>
              <w:jc w:val="left"/>
              <w:rPr>
                <w:rFonts w:cs="Segoe UI"/>
                <w:color w:val="000000"/>
              </w:rPr>
            </w:pPr>
          </w:p>
        </w:tc>
      </w:tr>
      <w:tr w:rsidR="00424A2C" w:rsidRPr="00704A26" w14:paraId="78EB50BF"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1F832915" w14:textId="77777777" w:rsidR="00424A2C" w:rsidRPr="00704A26" w:rsidRDefault="00424A2C" w:rsidP="00424A2C">
            <w:pPr>
              <w:jc w:val="left"/>
              <w:rPr>
                <w:rFonts w:cs="Segoe UI"/>
                <w:color w:val="000000"/>
              </w:rPr>
            </w:pPr>
            <w:r w:rsidRPr="00704A26">
              <w:rPr>
                <w:rFonts w:cs="Segoe UI"/>
                <w:color w:val="000000"/>
              </w:rPr>
              <w:t>936</w:t>
            </w:r>
          </w:p>
        </w:tc>
        <w:tc>
          <w:tcPr>
            <w:tcW w:w="3114" w:type="dxa"/>
            <w:tcBorders>
              <w:top w:val="nil"/>
              <w:left w:val="nil"/>
              <w:bottom w:val="single" w:sz="8" w:space="0" w:color="auto"/>
              <w:right w:val="single" w:sz="8" w:space="0" w:color="auto"/>
            </w:tcBorders>
            <w:noWrap/>
            <w:vAlign w:val="center"/>
          </w:tcPr>
          <w:p w14:paraId="05CBBA96" w14:textId="77777777" w:rsidR="00424A2C" w:rsidRPr="00704A26" w:rsidRDefault="00424A2C" w:rsidP="00424A2C">
            <w:pPr>
              <w:jc w:val="left"/>
              <w:rPr>
                <w:rFonts w:cs="Segoe UI"/>
                <w:color w:val="000000"/>
              </w:rPr>
            </w:pPr>
            <w:proofErr w:type="spellStart"/>
            <w:r w:rsidRPr="00704A26">
              <w:rPr>
                <w:rFonts w:cs="Segoe UI"/>
                <w:color w:val="000000"/>
              </w:rPr>
              <w:t>Zahr</w:t>
            </w:r>
            <w:proofErr w:type="spellEnd"/>
            <w:r w:rsidRPr="00704A26">
              <w:rPr>
                <w:rFonts w:cs="Segoe UI"/>
                <w:color w:val="000000"/>
              </w:rPr>
              <w:t>. pobočný spolek</w:t>
            </w:r>
          </w:p>
        </w:tc>
        <w:tc>
          <w:tcPr>
            <w:tcW w:w="490" w:type="dxa"/>
            <w:vMerge/>
            <w:tcBorders>
              <w:top w:val="nil"/>
              <w:left w:val="single" w:sz="8" w:space="0" w:color="auto"/>
              <w:bottom w:val="single" w:sz="8" w:space="0" w:color="000000"/>
              <w:right w:val="single" w:sz="8" w:space="0" w:color="auto"/>
            </w:tcBorders>
            <w:vAlign w:val="center"/>
          </w:tcPr>
          <w:p w14:paraId="73C1C98E"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6C5E4E36" w14:textId="77777777" w:rsidR="00424A2C" w:rsidRPr="00704A26" w:rsidRDefault="00424A2C" w:rsidP="00424A2C">
            <w:pPr>
              <w:jc w:val="left"/>
              <w:rPr>
                <w:rFonts w:cs="Segoe UI"/>
                <w:color w:val="000000"/>
              </w:rPr>
            </w:pPr>
          </w:p>
        </w:tc>
      </w:tr>
      <w:tr w:rsidR="00424A2C" w:rsidRPr="00704A26" w14:paraId="67EBE220" w14:textId="77777777" w:rsidTr="00424A2C">
        <w:trPr>
          <w:trHeight w:val="684"/>
        </w:trPr>
        <w:tc>
          <w:tcPr>
            <w:tcW w:w="809" w:type="dxa"/>
            <w:tcBorders>
              <w:top w:val="nil"/>
              <w:left w:val="single" w:sz="8" w:space="0" w:color="auto"/>
              <w:bottom w:val="single" w:sz="8" w:space="0" w:color="auto"/>
              <w:right w:val="single" w:sz="8" w:space="0" w:color="auto"/>
            </w:tcBorders>
            <w:noWrap/>
            <w:vAlign w:val="center"/>
          </w:tcPr>
          <w:p w14:paraId="76859536" w14:textId="77777777" w:rsidR="00424A2C" w:rsidRPr="00704A26" w:rsidRDefault="00424A2C" w:rsidP="00424A2C">
            <w:pPr>
              <w:jc w:val="left"/>
              <w:rPr>
                <w:rFonts w:cs="Segoe UI"/>
                <w:color w:val="000000"/>
              </w:rPr>
            </w:pPr>
            <w:r w:rsidRPr="00704A26">
              <w:rPr>
                <w:rFonts w:cs="Segoe UI"/>
                <w:color w:val="000000"/>
              </w:rPr>
              <w:t>100</w:t>
            </w:r>
          </w:p>
        </w:tc>
        <w:tc>
          <w:tcPr>
            <w:tcW w:w="3114" w:type="dxa"/>
            <w:tcBorders>
              <w:top w:val="nil"/>
              <w:left w:val="nil"/>
              <w:bottom w:val="single" w:sz="8" w:space="0" w:color="auto"/>
              <w:right w:val="single" w:sz="8" w:space="0" w:color="auto"/>
            </w:tcBorders>
            <w:noWrap/>
            <w:vAlign w:val="center"/>
          </w:tcPr>
          <w:p w14:paraId="7DBA331F" w14:textId="77777777" w:rsidR="00424A2C" w:rsidRPr="00704A26" w:rsidRDefault="00424A2C" w:rsidP="00424A2C">
            <w:pPr>
              <w:jc w:val="left"/>
              <w:rPr>
                <w:rFonts w:cs="Segoe UI"/>
                <w:color w:val="000000"/>
              </w:rPr>
            </w:pPr>
            <w:r w:rsidRPr="00704A26">
              <w:rPr>
                <w:rFonts w:cs="Segoe UI"/>
                <w:color w:val="000000"/>
              </w:rPr>
              <w:t xml:space="preserve">FO podnikající </w:t>
            </w:r>
          </w:p>
        </w:tc>
        <w:tc>
          <w:tcPr>
            <w:tcW w:w="490" w:type="dxa"/>
            <w:vMerge w:val="restart"/>
            <w:tcBorders>
              <w:top w:val="nil"/>
              <w:left w:val="single" w:sz="8" w:space="0" w:color="auto"/>
              <w:bottom w:val="single" w:sz="8" w:space="0" w:color="000000"/>
              <w:right w:val="single" w:sz="8" w:space="0" w:color="auto"/>
            </w:tcBorders>
            <w:noWrap/>
            <w:vAlign w:val="center"/>
          </w:tcPr>
          <w:p w14:paraId="6B482BDD" w14:textId="77777777" w:rsidR="00424A2C" w:rsidRPr="00704A26" w:rsidRDefault="00424A2C" w:rsidP="00424A2C">
            <w:pPr>
              <w:jc w:val="center"/>
              <w:rPr>
                <w:rFonts w:cs="Segoe UI"/>
                <w:color w:val="000000"/>
              </w:rPr>
            </w:pPr>
            <w:r w:rsidRPr="00704A26">
              <w:rPr>
                <w:rFonts w:cs="Segoe UI"/>
                <w:color w:val="000000"/>
              </w:rPr>
              <w:t>B</w:t>
            </w:r>
          </w:p>
        </w:tc>
        <w:tc>
          <w:tcPr>
            <w:tcW w:w="4342" w:type="dxa"/>
            <w:vMerge w:val="restart"/>
            <w:tcBorders>
              <w:top w:val="nil"/>
              <w:left w:val="single" w:sz="8" w:space="0" w:color="auto"/>
              <w:bottom w:val="single" w:sz="8" w:space="0" w:color="000000"/>
              <w:right w:val="single" w:sz="8" w:space="0" w:color="auto"/>
            </w:tcBorders>
            <w:vAlign w:val="center"/>
          </w:tcPr>
          <w:p w14:paraId="4AC7A403" w14:textId="77777777" w:rsidR="00424A2C" w:rsidRPr="00704A26" w:rsidRDefault="00424A2C" w:rsidP="00424A2C">
            <w:pPr>
              <w:jc w:val="left"/>
              <w:rPr>
                <w:rFonts w:cs="Segoe UI"/>
                <w:color w:val="000000"/>
              </w:rPr>
            </w:pPr>
            <w:r w:rsidRPr="00704A26">
              <w:rPr>
                <w:rFonts w:cs="Segoe UI"/>
                <w:color w:val="000000"/>
              </w:rPr>
              <w:t xml:space="preserve">Porovnání vlastního jmění a upsaného kapitálu dle poslední uzavřené účetní závěrky případně </w:t>
            </w:r>
            <w:r w:rsidRPr="00704A26">
              <w:rPr>
                <w:rFonts w:cs="Segoe UI"/>
                <w:color w:val="000000"/>
              </w:rPr>
              <w:lastRenderedPageBreak/>
              <w:t>veřejného rejstříku. Vlastní kapitál nesmí být nižší než polovina upsaného kapitálu. V případě absence upsaného kapitálu je posuzován záporný vlastní kapitál.</w:t>
            </w:r>
          </w:p>
        </w:tc>
      </w:tr>
      <w:tr w:rsidR="00424A2C" w:rsidRPr="00704A26" w14:paraId="221227D9" w14:textId="77777777" w:rsidTr="00424A2C">
        <w:trPr>
          <w:trHeight w:val="593"/>
        </w:trPr>
        <w:tc>
          <w:tcPr>
            <w:tcW w:w="809" w:type="dxa"/>
            <w:tcBorders>
              <w:top w:val="nil"/>
              <w:left w:val="single" w:sz="8" w:space="0" w:color="auto"/>
              <w:bottom w:val="single" w:sz="8" w:space="0" w:color="auto"/>
              <w:right w:val="single" w:sz="8" w:space="0" w:color="auto"/>
            </w:tcBorders>
            <w:noWrap/>
            <w:vAlign w:val="center"/>
          </w:tcPr>
          <w:p w14:paraId="5F4EDA10" w14:textId="77777777" w:rsidR="00424A2C" w:rsidRPr="00704A26" w:rsidRDefault="00424A2C" w:rsidP="00424A2C">
            <w:pPr>
              <w:jc w:val="left"/>
              <w:rPr>
                <w:rFonts w:cs="Segoe UI"/>
                <w:color w:val="000000"/>
              </w:rPr>
            </w:pPr>
            <w:r w:rsidRPr="00704A26">
              <w:rPr>
                <w:rFonts w:cs="Segoe UI"/>
                <w:color w:val="000000"/>
              </w:rPr>
              <w:lastRenderedPageBreak/>
              <w:t>111</w:t>
            </w:r>
          </w:p>
        </w:tc>
        <w:tc>
          <w:tcPr>
            <w:tcW w:w="3114" w:type="dxa"/>
            <w:tcBorders>
              <w:top w:val="nil"/>
              <w:left w:val="nil"/>
              <w:bottom w:val="single" w:sz="8" w:space="0" w:color="auto"/>
              <w:right w:val="single" w:sz="8" w:space="0" w:color="auto"/>
            </w:tcBorders>
            <w:noWrap/>
            <w:vAlign w:val="center"/>
          </w:tcPr>
          <w:p w14:paraId="6F107BFD" w14:textId="77777777" w:rsidR="00424A2C" w:rsidRPr="00704A26" w:rsidRDefault="00424A2C" w:rsidP="00424A2C">
            <w:pPr>
              <w:jc w:val="left"/>
              <w:rPr>
                <w:rFonts w:cs="Segoe UI"/>
                <w:color w:val="000000"/>
              </w:rPr>
            </w:pPr>
            <w:r w:rsidRPr="00704A26">
              <w:rPr>
                <w:rFonts w:cs="Segoe UI"/>
                <w:color w:val="000000"/>
              </w:rPr>
              <w:t>Veřejná obchodní společnost</w:t>
            </w:r>
          </w:p>
        </w:tc>
        <w:tc>
          <w:tcPr>
            <w:tcW w:w="490" w:type="dxa"/>
            <w:vMerge/>
            <w:tcBorders>
              <w:top w:val="nil"/>
              <w:left w:val="single" w:sz="8" w:space="0" w:color="auto"/>
              <w:bottom w:val="single" w:sz="8" w:space="0" w:color="000000"/>
              <w:right w:val="single" w:sz="8" w:space="0" w:color="auto"/>
            </w:tcBorders>
            <w:vAlign w:val="center"/>
          </w:tcPr>
          <w:p w14:paraId="6671937E"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2E3428E8" w14:textId="77777777" w:rsidR="00424A2C" w:rsidRPr="00704A26" w:rsidRDefault="00424A2C" w:rsidP="00424A2C">
            <w:pPr>
              <w:jc w:val="left"/>
              <w:rPr>
                <w:rFonts w:cs="Segoe UI"/>
                <w:color w:val="000000"/>
              </w:rPr>
            </w:pPr>
          </w:p>
        </w:tc>
      </w:tr>
      <w:tr w:rsidR="00424A2C" w:rsidRPr="00704A26" w14:paraId="056CE66D" w14:textId="77777777" w:rsidTr="00424A2C">
        <w:trPr>
          <w:trHeight w:val="593"/>
        </w:trPr>
        <w:tc>
          <w:tcPr>
            <w:tcW w:w="809" w:type="dxa"/>
            <w:tcBorders>
              <w:top w:val="nil"/>
              <w:left w:val="single" w:sz="8" w:space="0" w:color="auto"/>
              <w:bottom w:val="single" w:sz="8" w:space="0" w:color="auto"/>
              <w:right w:val="single" w:sz="8" w:space="0" w:color="auto"/>
            </w:tcBorders>
            <w:noWrap/>
            <w:vAlign w:val="center"/>
          </w:tcPr>
          <w:p w14:paraId="2D8F61F6" w14:textId="77777777" w:rsidR="00424A2C" w:rsidRPr="00704A26" w:rsidRDefault="00424A2C" w:rsidP="00424A2C">
            <w:pPr>
              <w:jc w:val="left"/>
              <w:rPr>
                <w:rFonts w:cs="Segoe UI"/>
                <w:color w:val="000000"/>
              </w:rPr>
            </w:pPr>
            <w:r w:rsidRPr="00704A26">
              <w:rPr>
                <w:rFonts w:cs="Segoe UI"/>
                <w:color w:val="000000"/>
              </w:rPr>
              <w:t>424</w:t>
            </w:r>
          </w:p>
        </w:tc>
        <w:tc>
          <w:tcPr>
            <w:tcW w:w="3114" w:type="dxa"/>
            <w:tcBorders>
              <w:top w:val="nil"/>
              <w:left w:val="nil"/>
              <w:bottom w:val="single" w:sz="8" w:space="0" w:color="auto"/>
              <w:right w:val="single" w:sz="8" w:space="0" w:color="auto"/>
            </w:tcBorders>
            <w:noWrap/>
            <w:vAlign w:val="center"/>
          </w:tcPr>
          <w:p w14:paraId="70ADE1B2" w14:textId="77777777" w:rsidR="00424A2C" w:rsidRPr="00704A26" w:rsidRDefault="00424A2C" w:rsidP="00424A2C">
            <w:pPr>
              <w:jc w:val="left"/>
              <w:rPr>
                <w:rFonts w:cs="Segoe UI"/>
                <w:color w:val="000000"/>
              </w:rPr>
            </w:pPr>
            <w:r w:rsidRPr="00704A26">
              <w:rPr>
                <w:rFonts w:cs="Segoe UI"/>
                <w:color w:val="000000"/>
              </w:rPr>
              <w:t xml:space="preserve">Zahraniční FO </w:t>
            </w:r>
          </w:p>
        </w:tc>
        <w:tc>
          <w:tcPr>
            <w:tcW w:w="490" w:type="dxa"/>
            <w:vMerge/>
            <w:tcBorders>
              <w:top w:val="nil"/>
              <w:left w:val="single" w:sz="8" w:space="0" w:color="auto"/>
              <w:bottom w:val="single" w:sz="8" w:space="0" w:color="000000"/>
              <w:right w:val="single" w:sz="8" w:space="0" w:color="auto"/>
            </w:tcBorders>
            <w:vAlign w:val="center"/>
          </w:tcPr>
          <w:p w14:paraId="59B866DE" w14:textId="77777777" w:rsidR="00424A2C" w:rsidRPr="00704A26" w:rsidRDefault="00424A2C" w:rsidP="00424A2C">
            <w:pPr>
              <w:jc w:val="left"/>
              <w:rPr>
                <w:rFonts w:cs="Segoe UI"/>
                <w:color w:val="000000"/>
              </w:rPr>
            </w:pPr>
          </w:p>
        </w:tc>
        <w:tc>
          <w:tcPr>
            <w:tcW w:w="4342" w:type="dxa"/>
            <w:vMerge/>
            <w:tcBorders>
              <w:top w:val="nil"/>
              <w:left w:val="single" w:sz="8" w:space="0" w:color="auto"/>
              <w:bottom w:val="single" w:sz="8" w:space="0" w:color="000000"/>
              <w:right w:val="single" w:sz="8" w:space="0" w:color="auto"/>
            </w:tcBorders>
            <w:vAlign w:val="center"/>
          </w:tcPr>
          <w:p w14:paraId="124F4092" w14:textId="77777777" w:rsidR="00424A2C" w:rsidRPr="00704A26" w:rsidRDefault="00424A2C" w:rsidP="00424A2C">
            <w:pPr>
              <w:jc w:val="left"/>
              <w:rPr>
                <w:rFonts w:cs="Segoe UI"/>
                <w:color w:val="000000"/>
              </w:rPr>
            </w:pPr>
          </w:p>
        </w:tc>
      </w:tr>
      <w:tr w:rsidR="00424A2C" w:rsidRPr="00704A26" w14:paraId="5C5E19D8" w14:textId="77777777" w:rsidTr="00424A2C">
        <w:trPr>
          <w:trHeight w:val="1049"/>
        </w:trPr>
        <w:tc>
          <w:tcPr>
            <w:tcW w:w="809" w:type="dxa"/>
            <w:tcBorders>
              <w:top w:val="nil"/>
              <w:left w:val="single" w:sz="8" w:space="0" w:color="auto"/>
              <w:bottom w:val="single" w:sz="8" w:space="0" w:color="auto"/>
              <w:right w:val="single" w:sz="8" w:space="0" w:color="auto"/>
            </w:tcBorders>
            <w:noWrap/>
            <w:vAlign w:val="center"/>
          </w:tcPr>
          <w:p w14:paraId="3DD09EB7" w14:textId="77777777" w:rsidR="00424A2C" w:rsidRPr="00704A26" w:rsidRDefault="00424A2C" w:rsidP="00424A2C">
            <w:pPr>
              <w:jc w:val="left"/>
              <w:rPr>
                <w:rFonts w:cs="Segoe UI"/>
                <w:color w:val="000000"/>
              </w:rPr>
            </w:pPr>
            <w:r w:rsidRPr="00704A26">
              <w:rPr>
                <w:rFonts w:cs="Segoe UI"/>
                <w:color w:val="000000"/>
              </w:rPr>
              <w:t>931</w:t>
            </w:r>
          </w:p>
        </w:tc>
        <w:tc>
          <w:tcPr>
            <w:tcW w:w="3114" w:type="dxa"/>
            <w:tcBorders>
              <w:top w:val="nil"/>
              <w:left w:val="nil"/>
              <w:bottom w:val="single" w:sz="8" w:space="0" w:color="auto"/>
              <w:right w:val="single" w:sz="8" w:space="0" w:color="auto"/>
            </w:tcBorders>
            <w:noWrap/>
            <w:vAlign w:val="center"/>
          </w:tcPr>
          <w:p w14:paraId="0765B863" w14:textId="77777777" w:rsidR="00424A2C" w:rsidRPr="00704A26" w:rsidRDefault="00424A2C" w:rsidP="00424A2C">
            <w:pPr>
              <w:jc w:val="left"/>
              <w:rPr>
                <w:rFonts w:cs="Segoe UI"/>
                <w:color w:val="000000"/>
              </w:rPr>
            </w:pPr>
            <w:r w:rsidRPr="00704A26">
              <w:rPr>
                <w:rFonts w:cs="Segoe UI"/>
                <w:color w:val="000000"/>
              </w:rPr>
              <w:t>Evropské hospodářské sdružení</w:t>
            </w:r>
          </w:p>
        </w:tc>
        <w:tc>
          <w:tcPr>
            <w:tcW w:w="490" w:type="dxa"/>
            <w:tcBorders>
              <w:top w:val="nil"/>
              <w:left w:val="nil"/>
              <w:bottom w:val="nil"/>
              <w:right w:val="single" w:sz="8" w:space="0" w:color="auto"/>
            </w:tcBorders>
            <w:noWrap/>
            <w:vAlign w:val="center"/>
          </w:tcPr>
          <w:p w14:paraId="645F62A3" w14:textId="77777777" w:rsidR="00424A2C" w:rsidRPr="00704A26" w:rsidRDefault="00424A2C" w:rsidP="00EA42B2">
            <w:pPr>
              <w:jc w:val="center"/>
              <w:rPr>
                <w:rFonts w:cs="Segoe UI"/>
                <w:color w:val="000000"/>
              </w:rPr>
            </w:pPr>
            <w:r w:rsidRPr="00704A26">
              <w:rPr>
                <w:rFonts w:cs="Segoe UI"/>
                <w:color w:val="000000"/>
              </w:rPr>
              <w:t>B</w:t>
            </w:r>
          </w:p>
        </w:tc>
        <w:tc>
          <w:tcPr>
            <w:tcW w:w="4342" w:type="dxa"/>
            <w:tcBorders>
              <w:top w:val="nil"/>
              <w:left w:val="nil"/>
              <w:bottom w:val="nil"/>
              <w:right w:val="single" w:sz="8" w:space="0" w:color="auto"/>
            </w:tcBorders>
            <w:vAlign w:val="center"/>
          </w:tcPr>
          <w:p w14:paraId="3A57FBA7" w14:textId="77777777" w:rsidR="00424A2C" w:rsidRPr="00704A26" w:rsidRDefault="00424A2C" w:rsidP="00424A2C">
            <w:pPr>
              <w:jc w:val="left"/>
              <w:rPr>
                <w:rFonts w:cs="Segoe UI"/>
                <w:color w:val="000000"/>
              </w:rPr>
            </w:pPr>
            <w:r w:rsidRPr="00704A26">
              <w:rPr>
                <w:rFonts w:cs="Segoe UI"/>
                <w:color w:val="000000"/>
              </w:rPr>
              <w:t>Porovnání vlastního jmění a upsaného kapitálu dle poslední uzavřené účetní závěrky případně veřejného rejstříku. Vlastní kapitál nesmí být nižší než polovina upsaného kapitálu.</w:t>
            </w:r>
          </w:p>
        </w:tc>
      </w:tr>
      <w:tr w:rsidR="00424A2C" w:rsidRPr="00704A26" w14:paraId="074FD973" w14:textId="77777777" w:rsidTr="00424A2C">
        <w:trPr>
          <w:trHeight w:val="319"/>
        </w:trPr>
        <w:tc>
          <w:tcPr>
            <w:tcW w:w="809" w:type="dxa"/>
            <w:tcBorders>
              <w:top w:val="nil"/>
              <w:left w:val="single" w:sz="8" w:space="0" w:color="auto"/>
              <w:bottom w:val="single" w:sz="8" w:space="0" w:color="auto"/>
              <w:right w:val="single" w:sz="8" w:space="0" w:color="auto"/>
            </w:tcBorders>
            <w:noWrap/>
            <w:vAlign w:val="center"/>
          </w:tcPr>
          <w:p w14:paraId="21126E0E" w14:textId="77777777" w:rsidR="00424A2C" w:rsidRPr="00704A26" w:rsidRDefault="00424A2C" w:rsidP="00424A2C">
            <w:pPr>
              <w:jc w:val="left"/>
              <w:rPr>
                <w:rFonts w:cs="Segoe UI"/>
                <w:color w:val="000000"/>
              </w:rPr>
            </w:pPr>
            <w:r w:rsidRPr="00704A26">
              <w:rPr>
                <w:rFonts w:cs="Segoe UI"/>
                <w:color w:val="000000"/>
              </w:rPr>
              <w:t>113</w:t>
            </w:r>
          </w:p>
        </w:tc>
        <w:tc>
          <w:tcPr>
            <w:tcW w:w="3114" w:type="dxa"/>
            <w:tcBorders>
              <w:top w:val="nil"/>
              <w:left w:val="nil"/>
              <w:bottom w:val="single" w:sz="8" w:space="0" w:color="auto"/>
              <w:right w:val="single" w:sz="8" w:space="0" w:color="auto"/>
            </w:tcBorders>
            <w:noWrap/>
            <w:vAlign w:val="center"/>
          </w:tcPr>
          <w:p w14:paraId="5B14C8DB" w14:textId="77777777" w:rsidR="00424A2C" w:rsidRPr="00704A26" w:rsidRDefault="00424A2C" w:rsidP="00424A2C">
            <w:pPr>
              <w:jc w:val="left"/>
              <w:rPr>
                <w:rFonts w:cs="Segoe UI"/>
                <w:color w:val="000000"/>
              </w:rPr>
            </w:pPr>
            <w:r w:rsidRPr="00704A26">
              <w:rPr>
                <w:rFonts w:cs="Segoe UI"/>
                <w:color w:val="000000"/>
              </w:rPr>
              <w:t>Komanditní společnost</w:t>
            </w:r>
          </w:p>
        </w:tc>
        <w:tc>
          <w:tcPr>
            <w:tcW w:w="490" w:type="dxa"/>
            <w:tcBorders>
              <w:top w:val="nil"/>
              <w:left w:val="nil"/>
              <w:bottom w:val="single" w:sz="8" w:space="0" w:color="auto"/>
              <w:right w:val="single" w:sz="8" w:space="0" w:color="auto"/>
            </w:tcBorders>
            <w:noWrap/>
            <w:vAlign w:val="center"/>
          </w:tcPr>
          <w:p w14:paraId="476A551F" w14:textId="77777777" w:rsidR="00424A2C" w:rsidRPr="00704A26" w:rsidRDefault="00424A2C" w:rsidP="00424A2C">
            <w:pPr>
              <w:jc w:val="left"/>
              <w:rPr>
                <w:rFonts w:cs="Segoe UI"/>
                <w:color w:val="000000"/>
              </w:rPr>
            </w:pPr>
            <w:r w:rsidRPr="00704A26">
              <w:rPr>
                <w:rFonts w:cs="Segoe UI"/>
                <w:color w:val="000000"/>
              </w:rPr>
              <w:t> </w:t>
            </w:r>
          </w:p>
        </w:tc>
        <w:tc>
          <w:tcPr>
            <w:tcW w:w="4342" w:type="dxa"/>
            <w:tcBorders>
              <w:top w:val="nil"/>
              <w:left w:val="nil"/>
              <w:bottom w:val="single" w:sz="8" w:space="0" w:color="auto"/>
              <w:right w:val="single" w:sz="8" w:space="0" w:color="auto"/>
            </w:tcBorders>
            <w:vAlign w:val="center"/>
          </w:tcPr>
          <w:p w14:paraId="55505EC0" w14:textId="77777777" w:rsidR="00424A2C" w:rsidRPr="00704A26" w:rsidRDefault="00424A2C" w:rsidP="00424A2C">
            <w:pPr>
              <w:jc w:val="left"/>
              <w:rPr>
                <w:rFonts w:cs="Segoe UI"/>
                <w:color w:val="000000"/>
              </w:rPr>
            </w:pPr>
            <w:r w:rsidRPr="00704A26">
              <w:rPr>
                <w:rFonts w:cs="Segoe UI"/>
                <w:color w:val="000000"/>
              </w:rPr>
              <w:t> </w:t>
            </w:r>
          </w:p>
        </w:tc>
      </w:tr>
      <w:tr w:rsidR="00424A2C" w:rsidRPr="00704A26" w14:paraId="33D350D6" w14:textId="77777777" w:rsidTr="00424A2C">
        <w:trPr>
          <w:trHeight w:val="319"/>
        </w:trPr>
        <w:tc>
          <w:tcPr>
            <w:tcW w:w="8755" w:type="dxa"/>
            <w:gridSpan w:val="4"/>
            <w:vMerge w:val="restart"/>
            <w:tcBorders>
              <w:top w:val="single" w:sz="8" w:space="0" w:color="auto"/>
              <w:left w:val="nil"/>
              <w:bottom w:val="nil"/>
              <w:right w:val="nil"/>
            </w:tcBorders>
            <w:vAlign w:val="bottom"/>
          </w:tcPr>
          <w:p w14:paraId="268E1549" w14:textId="5C4BDD42" w:rsidR="0044153A" w:rsidRPr="00704A26" w:rsidRDefault="00424A2C" w:rsidP="00424A2C">
            <w:pPr>
              <w:jc w:val="left"/>
              <w:rPr>
                <w:rFonts w:cs="Segoe UI"/>
                <w:color w:val="000000"/>
              </w:rPr>
            </w:pPr>
            <w:r w:rsidRPr="00704A26">
              <w:rPr>
                <w:rFonts w:cs="Segoe UI"/>
                <w:color w:val="000000"/>
              </w:rPr>
              <w:t>Pozn. Konečné určení, zda žadatel spadá pod kritérium A nebo B, záleží na stanovách konkrétního žadatele a způsobu ručení za závazky podniku.</w:t>
            </w:r>
          </w:p>
        </w:tc>
      </w:tr>
      <w:tr w:rsidR="00424A2C" w:rsidRPr="00704A26" w14:paraId="055C56D1" w14:textId="77777777" w:rsidTr="00424A2C">
        <w:trPr>
          <w:trHeight w:val="464"/>
        </w:trPr>
        <w:tc>
          <w:tcPr>
            <w:tcW w:w="8755" w:type="dxa"/>
            <w:gridSpan w:val="4"/>
            <w:vMerge/>
            <w:tcBorders>
              <w:top w:val="single" w:sz="8" w:space="0" w:color="auto"/>
              <w:left w:val="nil"/>
              <w:bottom w:val="nil"/>
              <w:right w:val="nil"/>
            </w:tcBorders>
            <w:vAlign w:val="center"/>
          </w:tcPr>
          <w:p w14:paraId="4CD0E7E0" w14:textId="77777777" w:rsidR="00424A2C" w:rsidRPr="00704A26" w:rsidRDefault="00424A2C" w:rsidP="00424A2C">
            <w:pPr>
              <w:jc w:val="left"/>
              <w:rPr>
                <w:rFonts w:cs="Segoe UI"/>
                <w:color w:val="000000"/>
              </w:rPr>
            </w:pPr>
          </w:p>
        </w:tc>
      </w:tr>
    </w:tbl>
    <w:p w14:paraId="427B4C9E" w14:textId="4D439F91" w:rsidR="00424A2C" w:rsidRDefault="00424A2C" w:rsidP="00424A2C">
      <w:pPr>
        <w:rPr>
          <w:rFonts w:cs="Segoe UI"/>
        </w:rPr>
      </w:pPr>
    </w:p>
    <w:tbl>
      <w:tblPr>
        <w:tblW w:w="9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18"/>
        <w:gridCol w:w="1993"/>
        <w:gridCol w:w="3417"/>
      </w:tblGrid>
      <w:tr w:rsidR="00424A2C" w:rsidRPr="00704A26" w14:paraId="76BC412C" w14:textId="77777777" w:rsidTr="00424A2C">
        <w:trPr>
          <w:trHeight w:val="527"/>
        </w:trPr>
        <w:tc>
          <w:tcPr>
            <w:tcW w:w="3718" w:type="dxa"/>
            <w:vAlign w:val="bottom"/>
          </w:tcPr>
          <w:p w14:paraId="0F372830" w14:textId="77777777" w:rsidR="00424A2C" w:rsidRPr="00704A26" w:rsidRDefault="00424A2C" w:rsidP="00424A2C">
            <w:pPr>
              <w:jc w:val="center"/>
              <w:rPr>
                <w:rFonts w:cs="Segoe UI"/>
                <w:b/>
                <w:bCs/>
                <w:color w:val="000000"/>
              </w:rPr>
            </w:pPr>
            <w:r w:rsidRPr="00704A26">
              <w:rPr>
                <w:rFonts w:cs="Segoe UI"/>
                <w:b/>
                <w:bCs/>
                <w:color w:val="000000"/>
              </w:rPr>
              <w:t>Vyhodnocení C</w:t>
            </w:r>
          </w:p>
        </w:tc>
        <w:tc>
          <w:tcPr>
            <w:tcW w:w="1993" w:type="dxa"/>
            <w:vAlign w:val="bottom"/>
          </w:tcPr>
          <w:p w14:paraId="520D644C" w14:textId="77777777" w:rsidR="00424A2C" w:rsidRPr="00704A26" w:rsidRDefault="00424A2C" w:rsidP="00424A2C">
            <w:pPr>
              <w:jc w:val="center"/>
              <w:rPr>
                <w:rFonts w:cs="Segoe UI"/>
                <w:b/>
                <w:bCs/>
                <w:color w:val="000000"/>
              </w:rPr>
            </w:pPr>
            <w:r w:rsidRPr="00704A26">
              <w:rPr>
                <w:rFonts w:cs="Segoe UI"/>
                <w:b/>
                <w:bCs/>
                <w:color w:val="000000"/>
              </w:rPr>
              <w:t>Vyhodnocení D</w:t>
            </w:r>
          </w:p>
        </w:tc>
        <w:tc>
          <w:tcPr>
            <w:tcW w:w="3417" w:type="dxa"/>
            <w:vAlign w:val="bottom"/>
          </w:tcPr>
          <w:p w14:paraId="66CD8D8D" w14:textId="77777777" w:rsidR="00424A2C" w:rsidRPr="00704A26" w:rsidRDefault="00424A2C" w:rsidP="00424A2C">
            <w:pPr>
              <w:jc w:val="center"/>
              <w:rPr>
                <w:rFonts w:cs="Segoe UI"/>
                <w:b/>
                <w:bCs/>
                <w:color w:val="000000"/>
              </w:rPr>
            </w:pPr>
            <w:r w:rsidRPr="00704A26">
              <w:rPr>
                <w:rFonts w:cs="Segoe UI"/>
                <w:b/>
                <w:bCs/>
                <w:color w:val="000000"/>
              </w:rPr>
              <w:t>Vyhodnocení E</w:t>
            </w:r>
          </w:p>
        </w:tc>
      </w:tr>
      <w:tr w:rsidR="00424A2C" w:rsidRPr="00704A26" w14:paraId="4926E33A" w14:textId="77777777" w:rsidTr="00424A2C">
        <w:trPr>
          <w:trHeight w:val="1814"/>
        </w:trPr>
        <w:tc>
          <w:tcPr>
            <w:tcW w:w="3718" w:type="dxa"/>
            <w:vAlign w:val="center"/>
          </w:tcPr>
          <w:p w14:paraId="2F1D24DB" w14:textId="77777777" w:rsidR="00424A2C" w:rsidRPr="00704A26" w:rsidRDefault="00424A2C" w:rsidP="00424A2C">
            <w:pPr>
              <w:jc w:val="left"/>
              <w:rPr>
                <w:rFonts w:cs="Segoe UI"/>
                <w:color w:val="000000"/>
              </w:rPr>
            </w:pPr>
            <w:r w:rsidRPr="00704A26">
              <w:rPr>
                <w:rFonts w:cs="Segoe UI"/>
                <w:color w:val="000000"/>
              </w:rPr>
              <w:t>Hodnocení kritéria je prováděno na základě kontroly v insolvenčním rejstříku, zda na žadatele není podán návrh k zahájení insolvenčního řízení, případně zda není insolvenční řízení vyhlášeno.</w:t>
            </w:r>
          </w:p>
        </w:tc>
        <w:tc>
          <w:tcPr>
            <w:tcW w:w="1993" w:type="dxa"/>
            <w:vAlign w:val="center"/>
          </w:tcPr>
          <w:p w14:paraId="0C1BA061" w14:textId="77777777" w:rsidR="00424A2C" w:rsidRPr="00704A26" w:rsidRDefault="00424A2C" w:rsidP="00424A2C">
            <w:pPr>
              <w:jc w:val="left"/>
              <w:rPr>
                <w:rFonts w:cs="Segoe UI"/>
                <w:color w:val="000000"/>
              </w:rPr>
            </w:pPr>
            <w:r w:rsidRPr="00704A26">
              <w:rPr>
                <w:rFonts w:cs="Segoe UI"/>
                <w:color w:val="000000"/>
              </w:rPr>
              <w:t>Vyhodnocení kritéria na základě aktuálního rejstříku vedeného ÚOHS</w:t>
            </w:r>
          </w:p>
        </w:tc>
        <w:tc>
          <w:tcPr>
            <w:tcW w:w="3417" w:type="dxa"/>
            <w:vAlign w:val="center"/>
          </w:tcPr>
          <w:p w14:paraId="1AE47345" w14:textId="77777777" w:rsidR="00424A2C" w:rsidRPr="00704A26" w:rsidRDefault="00424A2C" w:rsidP="00424A2C">
            <w:pPr>
              <w:jc w:val="left"/>
              <w:rPr>
                <w:rFonts w:cs="Segoe UI"/>
                <w:color w:val="000000"/>
              </w:rPr>
            </w:pPr>
            <w:r w:rsidRPr="00704A26">
              <w:rPr>
                <w:rFonts w:cs="Segoe UI"/>
                <w:color w:val="000000"/>
              </w:rPr>
              <w:t xml:space="preserve">Kritérium je posuzováno za dvě poslední uzavřená období. Výpočet: Cizí zdroje/vlastní </w:t>
            </w:r>
            <w:proofErr w:type="gramStart"/>
            <w:r w:rsidRPr="00704A26">
              <w:rPr>
                <w:rFonts w:cs="Segoe UI"/>
                <w:color w:val="000000"/>
              </w:rPr>
              <w:t>kapitál &gt;</w:t>
            </w:r>
            <w:proofErr w:type="gramEnd"/>
            <w:r w:rsidRPr="00704A26">
              <w:rPr>
                <w:rFonts w:cs="Segoe UI"/>
                <w:color w:val="000000"/>
              </w:rPr>
              <w:t xml:space="preserve"> 7,5 a zároveň (zisk před zdaněním</w:t>
            </w:r>
            <w:r w:rsidR="0044153A" w:rsidRPr="00704A26">
              <w:rPr>
                <w:rFonts w:cs="Segoe UI"/>
                <w:color w:val="000000"/>
              </w:rPr>
              <w:t xml:space="preserve"> </w:t>
            </w:r>
            <w:r w:rsidRPr="00704A26">
              <w:rPr>
                <w:rFonts w:cs="Segoe UI"/>
                <w:color w:val="000000"/>
              </w:rPr>
              <w:t>+</w:t>
            </w:r>
            <w:r w:rsidR="0044153A" w:rsidRPr="00704A26">
              <w:rPr>
                <w:rFonts w:cs="Segoe UI"/>
                <w:color w:val="000000"/>
              </w:rPr>
              <w:t xml:space="preserve"> </w:t>
            </w:r>
            <w:r w:rsidRPr="00704A26">
              <w:rPr>
                <w:rFonts w:cs="Segoe UI"/>
                <w:color w:val="000000"/>
              </w:rPr>
              <w:t>odpisy</w:t>
            </w:r>
            <w:r w:rsidR="0044153A" w:rsidRPr="00704A26">
              <w:rPr>
                <w:rFonts w:cs="Segoe UI"/>
                <w:color w:val="000000"/>
              </w:rPr>
              <w:t xml:space="preserve"> </w:t>
            </w:r>
            <w:r w:rsidRPr="00704A26">
              <w:rPr>
                <w:rFonts w:cs="Segoe UI"/>
                <w:color w:val="000000"/>
              </w:rPr>
              <w:t>+</w:t>
            </w:r>
            <w:r w:rsidR="0044153A" w:rsidRPr="00704A26">
              <w:rPr>
                <w:rFonts w:cs="Segoe UI"/>
                <w:color w:val="000000"/>
              </w:rPr>
              <w:t xml:space="preserve"> </w:t>
            </w:r>
            <w:r w:rsidRPr="00704A26">
              <w:rPr>
                <w:rFonts w:cs="Segoe UI"/>
                <w:color w:val="000000"/>
              </w:rPr>
              <w:t>nákladové úroky)/nákladové úroky &lt; 1</w:t>
            </w:r>
          </w:p>
        </w:tc>
      </w:tr>
    </w:tbl>
    <w:p w14:paraId="73E7F4A5" w14:textId="77777777" w:rsidR="00424A2C" w:rsidRPr="00704A26" w:rsidRDefault="00424A2C" w:rsidP="00424A2C">
      <w:pPr>
        <w:rPr>
          <w:rFonts w:cs="Segoe UI"/>
        </w:rPr>
      </w:pPr>
      <w:r w:rsidRPr="00704A26">
        <w:rPr>
          <w:rFonts w:cs="Segoe UI"/>
        </w:rPr>
        <w:t>Pozn.: Organizační složky, pobočky, expozitury atd. zahraničních subjektů mohou být žadatelem pou</w:t>
      </w:r>
      <w:r w:rsidRPr="00704A26">
        <w:rPr>
          <w:rFonts w:cs="Segoe UI"/>
        </w:rPr>
        <w:softHyphen/>
        <w:t>ze v případě, že působí v ČR podle platné legislativy platné v ČR, mají zde právní subjektivitu a projekt bude realizován na území ČR.</w:t>
      </w:r>
    </w:p>
    <w:p w14:paraId="24A15036" w14:textId="77777777" w:rsidR="00424A2C" w:rsidRPr="00704A26" w:rsidRDefault="00424A2C" w:rsidP="00600544">
      <w:pPr>
        <w:rPr>
          <w:rFonts w:cs="Segoe UI"/>
        </w:rPr>
      </w:pPr>
    </w:p>
    <w:p w14:paraId="5B8EDB3E" w14:textId="6862BCCA" w:rsidR="00424A2C" w:rsidRPr="00704A26" w:rsidRDefault="00424A2C" w:rsidP="00424A2C">
      <w:pPr>
        <w:rPr>
          <w:rFonts w:cs="Segoe UI"/>
        </w:rPr>
      </w:pPr>
      <w:r w:rsidRPr="00704A26">
        <w:rPr>
          <w:rFonts w:cs="Segoe UI"/>
        </w:rPr>
        <w:t>Vyhodnocení, že žadatel není podnikem v obtížích ve smyslu čl. 2 odst. 18 nařízení Komise (EU) č.</w:t>
      </w:r>
      <w:r w:rsidR="00923051">
        <w:rPr>
          <w:rFonts w:cs="Segoe UI"/>
        </w:rPr>
        <w:t> </w:t>
      </w:r>
      <w:r w:rsidRPr="00704A26">
        <w:rPr>
          <w:rFonts w:cs="Segoe UI"/>
        </w:rPr>
        <w:t>651/2014 a s ohledem na legislativu ČR je prováděno v rámci kontroly před schválením projektu pro vydání právního aktu</w:t>
      </w:r>
      <w:r w:rsidRPr="00704A26">
        <w:rPr>
          <w:rStyle w:val="Znakapoznpodarou"/>
          <w:rFonts w:cs="Segoe UI"/>
        </w:rPr>
        <w:footnoteReference w:id="7"/>
      </w:r>
      <w:r w:rsidRPr="00704A26">
        <w:rPr>
          <w:rFonts w:cs="Segoe UI"/>
        </w:rPr>
        <w:t xml:space="preserve"> </w:t>
      </w:r>
      <w:r w:rsidR="00952707">
        <w:rPr>
          <w:rFonts w:cs="Segoe UI"/>
        </w:rPr>
        <w:t xml:space="preserve">zpravidla </w:t>
      </w:r>
      <w:r w:rsidRPr="00704A26">
        <w:rPr>
          <w:rFonts w:cs="Segoe UI"/>
        </w:rPr>
        <w:t xml:space="preserve">finančním manažerem SFŽP. </w:t>
      </w:r>
    </w:p>
    <w:p w14:paraId="127DB923" w14:textId="77777777" w:rsidR="00424A2C" w:rsidRPr="00704A26" w:rsidRDefault="00424A2C" w:rsidP="00424A2C">
      <w:pPr>
        <w:rPr>
          <w:rFonts w:cs="Segoe UI"/>
        </w:rPr>
      </w:pPr>
    </w:p>
    <w:p w14:paraId="7C341E7F" w14:textId="2EF179C2" w:rsidR="00424A2C" w:rsidRPr="00704A26" w:rsidRDefault="00424A2C" w:rsidP="00424A2C">
      <w:pPr>
        <w:rPr>
          <w:rFonts w:cs="Segoe UI"/>
        </w:rPr>
      </w:pPr>
      <w:r w:rsidRPr="00704A26">
        <w:rPr>
          <w:rFonts w:cs="Segoe UI"/>
        </w:rPr>
        <w:t>U projektů administrovaných z prostředků SFŽP ČR je hodnocení prováděno</w:t>
      </w:r>
      <w:r w:rsidR="0044153A" w:rsidRPr="00704A26">
        <w:rPr>
          <w:rFonts w:cs="Segoe UI"/>
        </w:rPr>
        <w:t xml:space="preserve"> pouze</w:t>
      </w:r>
      <w:r w:rsidRPr="00704A26">
        <w:rPr>
          <w:rFonts w:cs="Segoe UI"/>
        </w:rPr>
        <w:t xml:space="preserve"> u </w:t>
      </w:r>
      <w:r w:rsidR="0044153A" w:rsidRPr="00704A26">
        <w:rPr>
          <w:rFonts w:cs="Segoe UI"/>
        </w:rPr>
        <w:t xml:space="preserve">těch </w:t>
      </w:r>
      <w:r w:rsidRPr="00704A26">
        <w:rPr>
          <w:rFonts w:cs="Segoe UI"/>
        </w:rPr>
        <w:t xml:space="preserve">projektů, které spadají pod veřejnou podporu s výjimkou </w:t>
      </w:r>
      <w:r w:rsidR="00923051">
        <w:rPr>
          <w:rFonts w:cs="Segoe UI"/>
        </w:rPr>
        <w:t xml:space="preserve">podpory </w:t>
      </w:r>
      <w:r w:rsidR="0044153A" w:rsidRPr="00704A26">
        <w:rPr>
          <w:rFonts w:cs="Segoe UI"/>
        </w:rPr>
        <w:t>D</w:t>
      </w:r>
      <w:r w:rsidRPr="00704A26">
        <w:rPr>
          <w:rFonts w:cs="Segoe UI"/>
        </w:rPr>
        <w:t xml:space="preserve">e minimis. </w:t>
      </w:r>
    </w:p>
    <w:p w14:paraId="7682E379" w14:textId="77777777" w:rsidR="00424A2C" w:rsidRPr="00704A26" w:rsidRDefault="00424A2C" w:rsidP="00424A2C">
      <w:pPr>
        <w:rPr>
          <w:rFonts w:cs="Segoe UI"/>
        </w:rPr>
      </w:pPr>
    </w:p>
    <w:p w14:paraId="165D842F" w14:textId="6878A30D" w:rsidR="00424A2C" w:rsidRPr="00704A26" w:rsidRDefault="00424A2C" w:rsidP="00424A2C">
      <w:pPr>
        <w:rPr>
          <w:rFonts w:cs="Segoe UI"/>
        </w:rPr>
      </w:pPr>
      <w:r w:rsidRPr="00704A26">
        <w:rPr>
          <w:rFonts w:cs="Segoe UI"/>
        </w:rPr>
        <w:lastRenderedPageBreak/>
        <w:t>Vzhledem k tomu, že na základě nařízení Evropského parlamentu a rady EU č. 1300/2013 o FS a</w:t>
      </w:r>
      <w:r w:rsidR="00923051">
        <w:rPr>
          <w:rFonts w:cs="Segoe UI"/>
        </w:rPr>
        <w:t> </w:t>
      </w:r>
      <w:r w:rsidRPr="00704A26">
        <w:rPr>
          <w:rFonts w:cs="Segoe UI"/>
        </w:rPr>
        <w:t>1301/2013 o EFRR</w:t>
      </w:r>
      <w:r w:rsidR="00E97B28">
        <w:rPr>
          <w:rFonts w:cs="Segoe UI"/>
        </w:rPr>
        <w:t xml:space="preserve"> a nařízení </w:t>
      </w:r>
      <w:r w:rsidR="00E97B28" w:rsidRPr="00704A26">
        <w:rPr>
          <w:rFonts w:cs="Segoe UI"/>
        </w:rPr>
        <w:t xml:space="preserve">Evropského parlamentu a rady EU č. </w:t>
      </w:r>
      <w:r w:rsidR="00E97B28" w:rsidRPr="00982042">
        <w:rPr>
          <w:rFonts w:cs="Segoe UI"/>
        </w:rPr>
        <w:t>2021/1056, kterým se zřizuje Fond pro spravedlivou transformaci</w:t>
      </w:r>
      <w:r w:rsidR="00E97B28">
        <w:rPr>
          <w:rFonts w:cs="Segoe UI"/>
        </w:rPr>
        <w:t xml:space="preserve">, </w:t>
      </w:r>
      <w:r w:rsidRPr="00704A26">
        <w:rPr>
          <w:rFonts w:cs="Segoe UI"/>
        </w:rPr>
        <w:t>nelze podporovat podnik v </w:t>
      </w:r>
      <w:r w:rsidR="00E97B28" w:rsidRPr="00704A26">
        <w:rPr>
          <w:rFonts w:cs="Segoe UI"/>
        </w:rPr>
        <w:t>obtížích,</w:t>
      </w:r>
      <w:r w:rsidRPr="00704A26">
        <w:rPr>
          <w:rFonts w:cs="Segoe UI"/>
        </w:rPr>
        <w:t xml:space="preserve"> a tedy mu ani přiznat podporu právním aktem, je hodnocení v rámci OPŽP a </w:t>
      </w:r>
      <w:r w:rsidR="00B42AF9">
        <w:rPr>
          <w:rFonts w:cs="Segoe UI"/>
        </w:rPr>
        <w:t>OPST</w:t>
      </w:r>
      <w:r w:rsidR="00B42AF9" w:rsidRPr="00704A26">
        <w:rPr>
          <w:rFonts w:cs="Segoe UI"/>
        </w:rPr>
        <w:t xml:space="preserve"> </w:t>
      </w:r>
      <w:r w:rsidRPr="00704A26">
        <w:rPr>
          <w:rFonts w:cs="Segoe UI"/>
        </w:rPr>
        <w:t xml:space="preserve">prováděno u všech projektů s veřejnou podporou a dále i u projektů bez veřejné podpory kromě projektů obcí, měst, krajů, dobrovolných svazků obcí, příspěvkových organizací územně samosprávných celků, veřejných škol a veřejných výzkumných institucí. Hodnocení není </w:t>
      </w:r>
      <w:r w:rsidR="00923051" w:rsidRPr="00E441A8">
        <w:rPr>
          <w:rFonts w:cs="Segoe UI"/>
        </w:rPr>
        <w:t>nikdy</w:t>
      </w:r>
      <w:r w:rsidR="00923051">
        <w:rPr>
          <w:rFonts w:cs="Segoe UI"/>
        </w:rPr>
        <w:t xml:space="preserve"> </w:t>
      </w:r>
      <w:r w:rsidRPr="00704A26">
        <w:rPr>
          <w:rFonts w:cs="Segoe UI"/>
        </w:rPr>
        <w:t>prováděno u projektů OSS, SPO, státních fondů a SŽDC.</w:t>
      </w:r>
    </w:p>
    <w:tbl>
      <w:tblPr>
        <w:tblW w:w="9160" w:type="dxa"/>
        <w:tblInd w:w="2" w:type="dxa"/>
        <w:tblCellMar>
          <w:left w:w="70" w:type="dxa"/>
          <w:right w:w="70" w:type="dxa"/>
        </w:tblCellMar>
        <w:tblLook w:val="00A0" w:firstRow="1" w:lastRow="0" w:firstColumn="1" w:lastColumn="0" w:noHBand="0" w:noVBand="0"/>
      </w:tblPr>
      <w:tblGrid>
        <w:gridCol w:w="3700"/>
        <w:gridCol w:w="2978"/>
        <w:gridCol w:w="2482"/>
      </w:tblGrid>
      <w:tr w:rsidR="00E70518" w:rsidRPr="00704A26" w14:paraId="6142F284" w14:textId="77777777" w:rsidTr="00424A2C">
        <w:trPr>
          <w:trHeight w:val="315"/>
        </w:trPr>
        <w:tc>
          <w:tcPr>
            <w:tcW w:w="9160" w:type="dxa"/>
            <w:gridSpan w:val="3"/>
            <w:tcBorders>
              <w:top w:val="nil"/>
              <w:left w:val="nil"/>
              <w:bottom w:val="single" w:sz="8" w:space="0" w:color="auto"/>
              <w:right w:val="nil"/>
            </w:tcBorders>
            <w:noWrap/>
            <w:vAlign w:val="center"/>
          </w:tcPr>
          <w:p w14:paraId="75C8080D" w14:textId="77777777" w:rsidR="0029628B" w:rsidRDefault="0029628B" w:rsidP="006C6C41">
            <w:pPr>
              <w:jc w:val="left"/>
              <w:rPr>
                <w:rFonts w:cs="Segoe UI"/>
                <w:color w:val="000000"/>
              </w:rPr>
            </w:pPr>
          </w:p>
          <w:p w14:paraId="74FB218C" w14:textId="3DA81F5D" w:rsidR="00E70518" w:rsidRPr="00704A26" w:rsidRDefault="00E70518" w:rsidP="006C6C41">
            <w:pPr>
              <w:jc w:val="left"/>
              <w:rPr>
                <w:rFonts w:cs="Segoe UI"/>
                <w:color w:val="000000"/>
              </w:rPr>
            </w:pPr>
            <w:r w:rsidRPr="00704A26">
              <w:rPr>
                <w:rFonts w:cs="Segoe UI"/>
                <w:color w:val="000000"/>
              </w:rPr>
              <w:t xml:space="preserve">Projekty podléhající hodnocení podniku v obtížích OPŽP a </w:t>
            </w:r>
            <w:r w:rsidR="00B42AF9">
              <w:rPr>
                <w:rFonts w:cs="Segoe UI"/>
                <w:color w:val="000000"/>
              </w:rPr>
              <w:t>OPST</w:t>
            </w:r>
            <w:r w:rsidR="0085798B">
              <w:rPr>
                <w:rStyle w:val="Znakapoznpodarou"/>
                <w:rFonts w:cs="Segoe UI"/>
                <w:color w:val="000000"/>
              </w:rPr>
              <w:footnoteReference w:id="8"/>
            </w:r>
          </w:p>
        </w:tc>
      </w:tr>
      <w:tr w:rsidR="00E70518" w:rsidRPr="00704A26" w14:paraId="1C9D52A9" w14:textId="77777777" w:rsidTr="00424A2C">
        <w:trPr>
          <w:trHeight w:val="315"/>
        </w:trPr>
        <w:tc>
          <w:tcPr>
            <w:tcW w:w="3700" w:type="dxa"/>
            <w:tcBorders>
              <w:top w:val="nil"/>
              <w:left w:val="single" w:sz="8" w:space="0" w:color="auto"/>
              <w:bottom w:val="single" w:sz="8" w:space="0" w:color="auto"/>
              <w:right w:val="single" w:sz="8" w:space="0" w:color="auto"/>
            </w:tcBorders>
            <w:vAlign w:val="center"/>
          </w:tcPr>
          <w:p w14:paraId="605E9921" w14:textId="2274ED32" w:rsidR="00E70518" w:rsidRPr="00704A26" w:rsidRDefault="00E70518" w:rsidP="00424A2C">
            <w:pPr>
              <w:jc w:val="center"/>
              <w:rPr>
                <w:rFonts w:cs="Segoe UI"/>
                <w:b/>
                <w:bCs/>
                <w:color w:val="000000"/>
              </w:rPr>
            </w:pPr>
            <w:r w:rsidRPr="00704A26">
              <w:rPr>
                <w:rFonts w:cs="Segoe UI"/>
                <w:b/>
                <w:bCs/>
                <w:color w:val="000000"/>
              </w:rPr>
              <w:t>Žadatel</w:t>
            </w:r>
            <w:r w:rsidR="003829E2">
              <w:rPr>
                <w:rFonts w:cs="Segoe UI"/>
                <w:b/>
                <w:bCs/>
                <w:color w:val="000000"/>
              </w:rPr>
              <w:t>/</w:t>
            </w:r>
            <w:r w:rsidR="00C97C96">
              <w:rPr>
                <w:rFonts w:cs="Segoe UI"/>
                <w:b/>
                <w:bCs/>
                <w:color w:val="000000"/>
              </w:rPr>
              <w:t>partner s finančním příspěvkem</w:t>
            </w:r>
            <w:r w:rsidR="00C97C96">
              <w:rPr>
                <w:rStyle w:val="Znakapoznpodarou"/>
                <w:rFonts w:cs="Segoe UI"/>
                <w:b/>
                <w:bCs/>
                <w:color w:val="000000"/>
              </w:rPr>
              <w:footnoteReference w:id="9"/>
            </w:r>
          </w:p>
        </w:tc>
        <w:tc>
          <w:tcPr>
            <w:tcW w:w="2978" w:type="dxa"/>
            <w:tcBorders>
              <w:top w:val="nil"/>
              <w:left w:val="nil"/>
              <w:bottom w:val="single" w:sz="8" w:space="0" w:color="auto"/>
              <w:right w:val="single" w:sz="8" w:space="0" w:color="auto"/>
            </w:tcBorders>
            <w:vAlign w:val="center"/>
          </w:tcPr>
          <w:p w14:paraId="28256566" w14:textId="6E155CED" w:rsidR="00E70518" w:rsidRPr="00704A26" w:rsidRDefault="00E70518" w:rsidP="00424A2C">
            <w:pPr>
              <w:jc w:val="center"/>
              <w:rPr>
                <w:rFonts w:cs="Segoe UI"/>
                <w:b/>
                <w:bCs/>
                <w:color w:val="000000"/>
              </w:rPr>
            </w:pPr>
            <w:r w:rsidRPr="00704A26">
              <w:rPr>
                <w:rFonts w:cs="Segoe UI"/>
                <w:b/>
                <w:bCs/>
                <w:color w:val="000000"/>
              </w:rPr>
              <w:t xml:space="preserve">Projekty </w:t>
            </w:r>
            <w:r w:rsidR="001376C9" w:rsidRPr="00704A26">
              <w:rPr>
                <w:rFonts w:cs="Segoe UI"/>
                <w:b/>
                <w:bCs/>
                <w:color w:val="000000"/>
              </w:rPr>
              <w:t xml:space="preserve">s </w:t>
            </w:r>
            <w:r w:rsidR="001376C9">
              <w:rPr>
                <w:rFonts w:cs="Segoe UI"/>
                <w:b/>
                <w:bCs/>
                <w:color w:val="000000"/>
              </w:rPr>
              <w:t>VP</w:t>
            </w:r>
            <w:r w:rsidR="00DC6903">
              <w:rPr>
                <w:rFonts w:cs="Segoe UI"/>
                <w:b/>
                <w:bCs/>
                <w:color w:val="000000"/>
              </w:rPr>
              <w:t xml:space="preserve"> včetně De minimis</w:t>
            </w:r>
          </w:p>
        </w:tc>
        <w:tc>
          <w:tcPr>
            <w:tcW w:w="2482" w:type="dxa"/>
            <w:tcBorders>
              <w:top w:val="nil"/>
              <w:left w:val="nil"/>
              <w:bottom w:val="single" w:sz="8" w:space="0" w:color="auto"/>
              <w:right w:val="single" w:sz="8" w:space="0" w:color="auto"/>
            </w:tcBorders>
            <w:vAlign w:val="center"/>
          </w:tcPr>
          <w:p w14:paraId="3DAFCECD" w14:textId="6168A3F7" w:rsidR="00E70518" w:rsidRPr="00704A26" w:rsidRDefault="00E70518" w:rsidP="00424A2C">
            <w:pPr>
              <w:jc w:val="center"/>
              <w:rPr>
                <w:rFonts w:cs="Segoe UI"/>
                <w:b/>
                <w:bCs/>
                <w:color w:val="000000"/>
              </w:rPr>
            </w:pPr>
            <w:r w:rsidRPr="00704A26">
              <w:rPr>
                <w:rFonts w:cs="Segoe UI"/>
                <w:b/>
                <w:bCs/>
                <w:color w:val="000000"/>
              </w:rPr>
              <w:t>Projekty bez VP</w:t>
            </w:r>
            <w:r w:rsidR="00DC6903">
              <w:rPr>
                <w:rFonts w:cs="Segoe UI"/>
                <w:b/>
                <w:bCs/>
                <w:color w:val="000000"/>
              </w:rPr>
              <w:t xml:space="preserve"> včetně De minimis </w:t>
            </w:r>
          </w:p>
        </w:tc>
      </w:tr>
      <w:tr w:rsidR="00E70518" w:rsidRPr="00704A26" w14:paraId="083B8660" w14:textId="77777777" w:rsidTr="00424A2C">
        <w:trPr>
          <w:trHeight w:val="315"/>
        </w:trPr>
        <w:tc>
          <w:tcPr>
            <w:tcW w:w="3700" w:type="dxa"/>
            <w:tcBorders>
              <w:top w:val="nil"/>
              <w:left w:val="single" w:sz="8" w:space="0" w:color="auto"/>
              <w:bottom w:val="single" w:sz="8" w:space="0" w:color="auto"/>
              <w:right w:val="single" w:sz="8" w:space="0" w:color="auto"/>
            </w:tcBorders>
            <w:vAlign w:val="center"/>
          </w:tcPr>
          <w:p w14:paraId="5A78DC1C" w14:textId="77777777" w:rsidR="00E70518" w:rsidRPr="00704A26" w:rsidRDefault="00E70518" w:rsidP="00424A2C">
            <w:pPr>
              <w:jc w:val="left"/>
              <w:rPr>
                <w:rFonts w:cs="Segoe UI"/>
                <w:b/>
                <w:bCs/>
                <w:color w:val="000000"/>
              </w:rPr>
            </w:pPr>
            <w:r w:rsidRPr="00704A26">
              <w:rPr>
                <w:rFonts w:cs="Segoe UI"/>
                <w:b/>
                <w:bCs/>
                <w:color w:val="000000"/>
              </w:rPr>
              <w:t>Obce</w:t>
            </w:r>
          </w:p>
        </w:tc>
        <w:tc>
          <w:tcPr>
            <w:tcW w:w="2978" w:type="dxa"/>
            <w:tcBorders>
              <w:top w:val="nil"/>
              <w:left w:val="nil"/>
              <w:bottom w:val="single" w:sz="8" w:space="0" w:color="auto"/>
              <w:right w:val="single" w:sz="8" w:space="0" w:color="auto"/>
            </w:tcBorders>
            <w:noWrap/>
            <w:vAlign w:val="center"/>
          </w:tcPr>
          <w:p w14:paraId="69A0F948"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5F883A90" w14:textId="77777777" w:rsidR="00E70518" w:rsidRPr="00704A26" w:rsidRDefault="00E70518" w:rsidP="00424A2C">
            <w:pPr>
              <w:jc w:val="center"/>
              <w:rPr>
                <w:rFonts w:cs="Segoe UI"/>
                <w:color w:val="000000"/>
              </w:rPr>
            </w:pPr>
            <w:r w:rsidRPr="00704A26">
              <w:rPr>
                <w:rFonts w:cs="Segoe UI"/>
                <w:color w:val="000000"/>
              </w:rPr>
              <w:t>irelevantní</w:t>
            </w:r>
          </w:p>
        </w:tc>
      </w:tr>
      <w:tr w:rsidR="00E70518" w:rsidRPr="00704A26" w14:paraId="2FFD732A" w14:textId="77777777" w:rsidTr="00424A2C">
        <w:trPr>
          <w:trHeight w:val="315"/>
        </w:trPr>
        <w:tc>
          <w:tcPr>
            <w:tcW w:w="3700" w:type="dxa"/>
            <w:tcBorders>
              <w:top w:val="nil"/>
              <w:left w:val="single" w:sz="8" w:space="0" w:color="auto"/>
              <w:bottom w:val="single" w:sz="8" w:space="0" w:color="auto"/>
              <w:right w:val="single" w:sz="8" w:space="0" w:color="auto"/>
            </w:tcBorders>
            <w:vAlign w:val="center"/>
          </w:tcPr>
          <w:p w14:paraId="6E9EBF1A" w14:textId="77777777" w:rsidR="00E70518" w:rsidRPr="00704A26" w:rsidRDefault="00E70518" w:rsidP="00424A2C">
            <w:pPr>
              <w:jc w:val="left"/>
              <w:rPr>
                <w:rFonts w:cs="Segoe UI"/>
                <w:b/>
                <w:bCs/>
                <w:color w:val="000000"/>
              </w:rPr>
            </w:pPr>
            <w:r w:rsidRPr="00704A26">
              <w:rPr>
                <w:rFonts w:cs="Segoe UI"/>
                <w:b/>
                <w:bCs/>
                <w:color w:val="000000"/>
              </w:rPr>
              <w:t>Svazky měst a obcí</w:t>
            </w:r>
          </w:p>
        </w:tc>
        <w:tc>
          <w:tcPr>
            <w:tcW w:w="2978" w:type="dxa"/>
            <w:tcBorders>
              <w:top w:val="nil"/>
              <w:left w:val="nil"/>
              <w:bottom w:val="single" w:sz="8" w:space="0" w:color="auto"/>
              <w:right w:val="single" w:sz="8" w:space="0" w:color="auto"/>
            </w:tcBorders>
            <w:noWrap/>
            <w:vAlign w:val="center"/>
          </w:tcPr>
          <w:p w14:paraId="5B164B6B"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01583532" w14:textId="77777777" w:rsidR="00E70518" w:rsidRPr="00704A26" w:rsidRDefault="00E70518" w:rsidP="00424A2C">
            <w:pPr>
              <w:jc w:val="center"/>
              <w:rPr>
                <w:rFonts w:cs="Segoe UI"/>
                <w:color w:val="000000"/>
              </w:rPr>
            </w:pPr>
            <w:r w:rsidRPr="00704A26">
              <w:rPr>
                <w:rFonts w:cs="Segoe UI"/>
                <w:color w:val="000000"/>
              </w:rPr>
              <w:t>irelevantní</w:t>
            </w:r>
          </w:p>
        </w:tc>
      </w:tr>
      <w:tr w:rsidR="00E70518" w:rsidRPr="00704A26" w14:paraId="1B7D446E" w14:textId="77777777" w:rsidTr="00424A2C">
        <w:trPr>
          <w:trHeight w:val="315"/>
        </w:trPr>
        <w:tc>
          <w:tcPr>
            <w:tcW w:w="3700" w:type="dxa"/>
            <w:tcBorders>
              <w:top w:val="nil"/>
              <w:left w:val="single" w:sz="8" w:space="0" w:color="auto"/>
              <w:bottom w:val="single" w:sz="8" w:space="0" w:color="auto"/>
              <w:right w:val="single" w:sz="8" w:space="0" w:color="auto"/>
            </w:tcBorders>
            <w:vAlign w:val="center"/>
          </w:tcPr>
          <w:p w14:paraId="2937EE59" w14:textId="77777777" w:rsidR="00E70518" w:rsidRPr="00704A26" w:rsidRDefault="00E70518" w:rsidP="00424A2C">
            <w:pPr>
              <w:jc w:val="left"/>
              <w:rPr>
                <w:rFonts w:cs="Segoe UI"/>
                <w:b/>
                <w:bCs/>
                <w:color w:val="000000"/>
              </w:rPr>
            </w:pPr>
            <w:r w:rsidRPr="00704A26">
              <w:rPr>
                <w:rFonts w:cs="Segoe UI"/>
                <w:b/>
                <w:bCs/>
                <w:color w:val="000000"/>
              </w:rPr>
              <w:t>Města</w:t>
            </w:r>
          </w:p>
        </w:tc>
        <w:tc>
          <w:tcPr>
            <w:tcW w:w="2978" w:type="dxa"/>
            <w:tcBorders>
              <w:top w:val="nil"/>
              <w:left w:val="nil"/>
              <w:bottom w:val="single" w:sz="8" w:space="0" w:color="auto"/>
              <w:right w:val="single" w:sz="8" w:space="0" w:color="auto"/>
            </w:tcBorders>
            <w:noWrap/>
            <w:vAlign w:val="center"/>
          </w:tcPr>
          <w:p w14:paraId="61BF9460"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0DAC0660" w14:textId="77777777" w:rsidR="00E70518" w:rsidRPr="00704A26" w:rsidRDefault="00E70518" w:rsidP="00424A2C">
            <w:pPr>
              <w:jc w:val="center"/>
              <w:rPr>
                <w:rFonts w:cs="Segoe UI"/>
                <w:color w:val="000000"/>
              </w:rPr>
            </w:pPr>
            <w:r w:rsidRPr="00704A26">
              <w:rPr>
                <w:rFonts w:cs="Segoe UI"/>
                <w:color w:val="000000"/>
              </w:rPr>
              <w:t>irelevantní</w:t>
            </w:r>
          </w:p>
        </w:tc>
      </w:tr>
      <w:tr w:rsidR="00E70518" w:rsidRPr="00704A26" w14:paraId="26FA298C" w14:textId="77777777" w:rsidTr="00424A2C">
        <w:trPr>
          <w:trHeight w:val="525"/>
        </w:trPr>
        <w:tc>
          <w:tcPr>
            <w:tcW w:w="3700" w:type="dxa"/>
            <w:tcBorders>
              <w:top w:val="nil"/>
              <w:left w:val="single" w:sz="8" w:space="0" w:color="auto"/>
              <w:bottom w:val="single" w:sz="8" w:space="0" w:color="auto"/>
              <w:right w:val="single" w:sz="8" w:space="0" w:color="auto"/>
            </w:tcBorders>
            <w:vAlign w:val="center"/>
          </w:tcPr>
          <w:p w14:paraId="2FB6E23D" w14:textId="77777777" w:rsidR="00E70518" w:rsidRPr="00704A26" w:rsidRDefault="00E70518" w:rsidP="00424A2C">
            <w:pPr>
              <w:jc w:val="left"/>
              <w:rPr>
                <w:rFonts w:cs="Segoe UI"/>
                <w:b/>
                <w:bCs/>
                <w:color w:val="000000"/>
              </w:rPr>
            </w:pPr>
            <w:r w:rsidRPr="00704A26">
              <w:rPr>
                <w:rFonts w:cs="Segoe UI"/>
                <w:b/>
                <w:bCs/>
                <w:color w:val="000000"/>
              </w:rPr>
              <w:t>PO zřízené územně samosprávnými celky</w:t>
            </w:r>
          </w:p>
        </w:tc>
        <w:tc>
          <w:tcPr>
            <w:tcW w:w="2978" w:type="dxa"/>
            <w:tcBorders>
              <w:top w:val="nil"/>
              <w:left w:val="nil"/>
              <w:bottom w:val="single" w:sz="8" w:space="0" w:color="auto"/>
              <w:right w:val="single" w:sz="8" w:space="0" w:color="auto"/>
            </w:tcBorders>
            <w:noWrap/>
            <w:vAlign w:val="center"/>
          </w:tcPr>
          <w:p w14:paraId="1612136E"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4E80318F" w14:textId="77777777" w:rsidR="00E70518" w:rsidRPr="00704A26" w:rsidRDefault="00E70518" w:rsidP="00424A2C">
            <w:pPr>
              <w:jc w:val="center"/>
              <w:rPr>
                <w:rFonts w:cs="Segoe UI"/>
                <w:color w:val="000000"/>
              </w:rPr>
            </w:pPr>
            <w:r w:rsidRPr="00704A26">
              <w:rPr>
                <w:rFonts w:cs="Segoe UI"/>
                <w:color w:val="000000"/>
              </w:rPr>
              <w:t>irelevantní</w:t>
            </w:r>
          </w:p>
        </w:tc>
      </w:tr>
      <w:tr w:rsidR="00E70518" w:rsidRPr="00704A26" w14:paraId="2B2596D3" w14:textId="77777777" w:rsidTr="00424A2C">
        <w:trPr>
          <w:trHeight w:val="315"/>
        </w:trPr>
        <w:tc>
          <w:tcPr>
            <w:tcW w:w="3700" w:type="dxa"/>
            <w:tcBorders>
              <w:top w:val="nil"/>
              <w:left w:val="single" w:sz="8" w:space="0" w:color="auto"/>
              <w:bottom w:val="single" w:sz="8" w:space="0" w:color="auto"/>
              <w:right w:val="single" w:sz="8" w:space="0" w:color="auto"/>
            </w:tcBorders>
            <w:vAlign w:val="center"/>
          </w:tcPr>
          <w:p w14:paraId="6618973B" w14:textId="77777777" w:rsidR="00E70518" w:rsidRPr="00704A26" w:rsidRDefault="00E70518" w:rsidP="00424A2C">
            <w:pPr>
              <w:jc w:val="left"/>
              <w:rPr>
                <w:rFonts w:cs="Segoe UI"/>
                <w:b/>
                <w:bCs/>
                <w:color w:val="000000"/>
              </w:rPr>
            </w:pPr>
            <w:r w:rsidRPr="00704A26">
              <w:rPr>
                <w:rFonts w:cs="Segoe UI"/>
                <w:b/>
                <w:bCs/>
                <w:color w:val="000000"/>
              </w:rPr>
              <w:t>Kraje</w:t>
            </w:r>
          </w:p>
        </w:tc>
        <w:tc>
          <w:tcPr>
            <w:tcW w:w="2978" w:type="dxa"/>
            <w:tcBorders>
              <w:top w:val="nil"/>
              <w:left w:val="nil"/>
              <w:bottom w:val="single" w:sz="8" w:space="0" w:color="auto"/>
              <w:right w:val="single" w:sz="8" w:space="0" w:color="auto"/>
            </w:tcBorders>
            <w:noWrap/>
            <w:vAlign w:val="center"/>
          </w:tcPr>
          <w:p w14:paraId="586E9530"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255E3BB7" w14:textId="77777777" w:rsidR="00E70518" w:rsidRPr="00704A26" w:rsidRDefault="00E70518" w:rsidP="00424A2C">
            <w:pPr>
              <w:jc w:val="center"/>
              <w:rPr>
                <w:rFonts w:cs="Segoe UI"/>
                <w:color w:val="000000"/>
              </w:rPr>
            </w:pPr>
            <w:r w:rsidRPr="00704A26">
              <w:rPr>
                <w:rFonts w:cs="Segoe UI"/>
                <w:color w:val="000000"/>
              </w:rPr>
              <w:t>irelevantní</w:t>
            </w:r>
          </w:p>
        </w:tc>
      </w:tr>
      <w:tr w:rsidR="00E70518" w:rsidRPr="00704A26" w14:paraId="7F9AED75" w14:textId="77777777" w:rsidTr="00424A2C">
        <w:trPr>
          <w:trHeight w:val="315"/>
        </w:trPr>
        <w:tc>
          <w:tcPr>
            <w:tcW w:w="3700" w:type="dxa"/>
            <w:tcBorders>
              <w:top w:val="nil"/>
              <w:left w:val="single" w:sz="8" w:space="0" w:color="auto"/>
              <w:bottom w:val="single" w:sz="8" w:space="0" w:color="auto"/>
              <w:right w:val="single" w:sz="8" w:space="0" w:color="auto"/>
            </w:tcBorders>
            <w:vAlign w:val="center"/>
          </w:tcPr>
          <w:p w14:paraId="5C17F118" w14:textId="77777777" w:rsidR="00E70518" w:rsidRPr="00704A26" w:rsidRDefault="00E70518" w:rsidP="00424A2C">
            <w:pPr>
              <w:jc w:val="left"/>
              <w:rPr>
                <w:rFonts w:cs="Segoe UI"/>
                <w:b/>
                <w:bCs/>
                <w:color w:val="000000"/>
              </w:rPr>
            </w:pPr>
            <w:r w:rsidRPr="00704A26">
              <w:rPr>
                <w:rFonts w:cs="Segoe UI"/>
                <w:b/>
                <w:bCs/>
                <w:color w:val="000000"/>
              </w:rPr>
              <w:t>Státní podniky</w:t>
            </w:r>
          </w:p>
        </w:tc>
        <w:tc>
          <w:tcPr>
            <w:tcW w:w="2978" w:type="dxa"/>
            <w:tcBorders>
              <w:top w:val="nil"/>
              <w:left w:val="nil"/>
              <w:bottom w:val="single" w:sz="8" w:space="0" w:color="auto"/>
              <w:right w:val="single" w:sz="8" w:space="0" w:color="auto"/>
            </w:tcBorders>
            <w:noWrap/>
            <w:vAlign w:val="center"/>
          </w:tcPr>
          <w:p w14:paraId="1D891AC2"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2FD453AD" w14:textId="77777777" w:rsidR="00E70518" w:rsidRPr="00704A26" w:rsidRDefault="00E70518" w:rsidP="00424A2C">
            <w:pPr>
              <w:jc w:val="center"/>
              <w:rPr>
                <w:rFonts w:cs="Segoe UI"/>
                <w:color w:val="000000"/>
              </w:rPr>
            </w:pPr>
            <w:r w:rsidRPr="00704A26">
              <w:rPr>
                <w:rFonts w:cs="Segoe UI"/>
                <w:color w:val="000000"/>
              </w:rPr>
              <w:t>vždy</w:t>
            </w:r>
          </w:p>
        </w:tc>
      </w:tr>
      <w:tr w:rsidR="00E70518" w:rsidRPr="00704A26" w14:paraId="0BD8EF0B" w14:textId="77777777" w:rsidTr="00424A2C">
        <w:trPr>
          <w:trHeight w:val="315"/>
        </w:trPr>
        <w:tc>
          <w:tcPr>
            <w:tcW w:w="3700" w:type="dxa"/>
            <w:tcBorders>
              <w:top w:val="nil"/>
              <w:left w:val="single" w:sz="8" w:space="0" w:color="auto"/>
              <w:bottom w:val="single" w:sz="8" w:space="0" w:color="auto"/>
              <w:right w:val="single" w:sz="8" w:space="0" w:color="auto"/>
            </w:tcBorders>
            <w:vAlign w:val="center"/>
          </w:tcPr>
          <w:p w14:paraId="7594AAFF" w14:textId="77777777" w:rsidR="00E70518" w:rsidRPr="00704A26" w:rsidRDefault="00E70518" w:rsidP="00424A2C">
            <w:pPr>
              <w:jc w:val="left"/>
              <w:rPr>
                <w:rFonts w:cs="Segoe UI"/>
                <w:b/>
                <w:bCs/>
                <w:color w:val="000000"/>
              </w:rPr>
            </w:pPr>
            <w:r w:rsidRPr="00704A26">
              <w:rPr>
                <w:rFonts w:cs="Segoe UI"/>
                <w:b/>
                <w:bCs/>
                <w:color w:val="000000"/>
              </w:rPr>
              <w:t>Veřejné školy</w:t>
            </w:r>
          </w:p>
        </w:tc>
        <w:tc>
          <w:tcPr>
            <w:tcW w:w="2978" w:type="dxa"/>
            <w:tcBorders>
              <w:top w:val="nil"/>
              <w:left w:val="nil"/>
              <w:bottom w:val="single" w:sz="8" w:space="0" w:color="auto"/>
              <w:right w:val="single" w:sz="8" w:space="0" w:color="auto"/>
            </w:tcBorders>
            <w:noWrap/>
            <w:vAlign w:val="center"/>
          </w:tcPr>
          <w:p w14:paraId="6370DE76"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7C134F5F" w14:textId="77777777" w:rsidR="00E70518" w:rsidRPr="00704A26" w:rsidRDefault="00E70518" w:rsidP="00424A2C">
            <w:pPr>
              <w:jc w:val="center"/>
              <w:rPr>
                <w:rFonts w:cs="Segoe UI"/>
                <w:color w:val="000000"/>
              </w:rPr>
            </w:pPr>
            <w:r w:rsidRPr="00704A26">
              <w:rPr>
                <w:rFonts w:cs="Segoe UI"/>
                <w:color w:val="000000"/>
              </w:rPr>
              <w:t>irelevantní</w:t>
            </w:r>
          </w:p>
        </w:tc>
      </w:tr>
      <w:tr w:rsidR="00E70518" w:rsidRPr="00704A26" w14:paraId="5A33B22F" w14:textId="77777777" w:rsidTr="00424A2C">
        <w:trPr>
          <w:trHeight w:val="315"/>
        </w:trPr>
        <w:tc>
          <w:tcPr>
            <w:tcW w:w="3700" w:type="dxa"/>
            <w:tcBorders>
              <w:top w:val="nil"/>
              <w:left w:val="single" w:sz="8" w:space="0" w:color="auto"/>
              <w:bottom w:val="single" w:sz="8" w:space="0" w:color="auto"/>
              <w:right w:val="single" w:sz="8" w:space="0" w:color="auto"/>
            </w:tcBorders>
            <w:vAlign w:val="center"/>
          </w:tcPr>
          <w:p w14:paraId="1C573278" w14:textId="77777777" w:rsidR="00E70518" w:rsidRPr="00704A26" w:rsidRDefault="00E70518" w:rsidP="00424A2C">
            <w:pPr>
              <w:jc w:val="left"/>
              <w:rPr>
                <w:rFonts w:cs="Segoe UI"/>
                <w:b/>
                <w:bCs/>
                <w:color w:val="000000"/>
              </w:rPr>
            </w:pPr>
            <w:r w:rsidRPr="00704A26">
              <w:rPr>
                <w:rFonts w:cs="Segoe UI"/>
                <w:b/>
                <w:bCs/>
                <w:color w:val="000000"/>
              </w:rPr>
              <w:t>Veřejné výzkumné instituce</w:t>
            </w:r>
          </w:p>
        </w:tc>
        <w:tc>
          <w:tcPr>
            <w:tcW w:w="2978" w:type="dxa"/>
            <w:tcBorders>
              <w:top w:val="nil"/>
              <w:left w:val="nil"/>
              <w:bottom w:val="single" w:sz="8" w:space="0" w:color="auto"/>
              <w:right w:val="single" w:sz="8" w:space="0" w:color="auto"/>
            </w:tcBorders>
            <w:noWrap/>
            <w:vAlign w:val="center"/>
          </w:tcPr>
          <w:p w14:paraId="5837E548"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nil"/>
              <w:left w:val="nil"/>
              <w:bottom w:val="single" w:sz="8" w:space="0" w:color="auto"/>
              <w:right w:val="single" w:sz="8" w:space="0" w:color="auto"/>
            </w:tcBorders>
            <w:noWrap/>
            <w:vAlign w:val="center"/>
          </w:tcPr>
          <w:p w14:paraId="7363E421" w14:textId="77777777" w:rsidR="00E70518" w:rsidRPr="00704A26" w:rsidRDefault="00E70518" w:rsidP="00424A2C">
            <w:pPr>
              <w:jc w:val="center"/>
              <w:rPr>
                <w:rFonts w:cs="Segoe UI"/>
                <w:color w:val="000000"/>
              </w:rPr>
            </w:pPr>
            <w:r w:rsidRPr="00704A26">
              <w:rPr>
                <w:rFonts w:cs="Segoe UI"/>
                <w:color w:val="000000"/>
              </w:rPr>
              <w:t>irelevantní</w:t>
            </w:r>
          </w:p>
        </w:tc>
      </w:tr>
      <w:tr w:rsidR="00E70518" w:rsidRPr="00704A26" w14:paraId="2636342F" w14:textId="77777777" w:rsidTr="00424A2C">
        <w:trPr>
          <w:trHeight w:val="525"/>
        </w:trPr>
        <w:tc>
          <w:tcPr>
            <w:tcW w:w="3700" w:type="dxa"/>
            <w:tcBorders>
              <w:top w:val="nil"/>
              <w:left w:val="single" w:sz="8" w:space="0" w:color="auto"/>
              <w:bottom w:val="single" w:sz="4" w:space="0" w:color="auto"/>
              <w:right w:val="single" w:sz="8" w:space="0" w:color="auto"/>
            </w:tcBorders>
            <w:vAlign w:val="center"/>
          </w:tcPr>
          <w:p w14:paraId="0C479A02" w14:textId="77777777" w:rsidR="00E70518" w:rsidRPr="00704A26" w:rsidRDefault="00E70518" w:rsidP="00424A2C">
            <w:pPr>
              <w:jc w:val="left"/>
              <w:rPr>
                <w:rFonts w:cs="Segoe UI"/>
                <w:b/>
                <w:bCs/>
                <w:color w:val="000000"/>
              </w:rPr>
            </w:pPr>
            <w:r w:rsidRPr="00704A26">
              <w:rPr>
                <w:rFonts w:cs="Segoe UI"/>
                <w:b/>
                <w:bCs/>
                <w:color w:val="000000"/>
              </w:rPr>
              <w:t xml:space="preserve">Podnikatelské subjekty včetně fyzických osob podnikajících </w:t>
            </w:r>
          </w:p>
        </w:tc>
        <w:tc>
          <w:tcPr>
            <w:tcW w:w="2978" w:type="dxa"/>
            <w:tcBorders>
              <w:top w:val="nil"/>
              <w:left w:val="nil"/>
              <w:bottom w:val="single" w:sz="4" w:space="0" w:color="auto"/>
              <w:right w:val="single" w:sz="8" w:space="0" w:color="auto"/>
            </w:tcBorders>
            <w:noWrap/>
            <w:vAlign w:val="center"/>
          </w:tcPr>
          <w:p w14:paraId="31EBE58A"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nil"/>
              <w:left w:val="nil"/>
              <w:bottom w:val="single" w:sz="4" w:space="0" w:color="auto"/>
              <w:right w:val="single" w:sz="8" w:space="0" w:color="auto"/>
            </w:tcBorders>
            <w:noWrap/>
            <w:vAlign w:val="center"/>
          </w:tcPr>
          <w:p w14:paraId="41D1BC6B" w14:textId="77777777" w:rsidR="00E70518" w:rsidRPr="00704A26" w:rsidRDefault="00E70518" w:rsidP="00424A2C">
            <w:pPr>
              <w:jc w:val="center"/>
              <w:rPr>
                <w:rFonts w:cs="Segoe UI"/>
                <w:color w:val="000000"/>
              </w:rPr>
            </w:pPr>
            <w:r w:rsidRPr="00704A26">
              <w:rPr>
                <w:rFonts w:cs="Segoe UI"/>
                <w:color w:val="000000"/>
              </w:rPr>
              <w:t>vždy</w:t>
            </w:r>
          </w:p>
        </w:tc>
      </w:tr>
      <w:tr w:rsidR="00E70518" w:rsidRPr="00704A26" w14:paraId="44F91538" w14:textId="77777777" w:rsidTr="00424A2C">
        <w:trPr>
          <w:trHeight w:val="525"/>
        </w:trPr>
        <w:tc>
          <w:tcPr>
            <w:tcW w:w="3700" w:type="dxa"/>
            <w:tcBorders>
              <w:top w:val="nil"/>
              <w:left w:val="single" w:sz="8" w:space="0" w:color="auto"/>
              <w:bottom w:val="single" w:sz="4" w:space="0" w:color="auto"/>
              <w:right w:val="single" w:sz="8" w:space="0" w:color="auto"/>
            </w:tcBorders>
            <w:vAlign w:val="center"/>
          </w:tcPr>
          <w:p w14:paraId="087CA45A" w14:textId="77777777" w:rsidR="00E70518" w:rsidRPr="00704A26" w:rsidRDefault="00E70518" w:rsidP="00424A2C">
            <w:pPr>
              <w:jc w:val="left"/>
              <w:rPr>
                <w:rFonts w:cs="Segoe UI"/>
                <w:b/>
                <w:bCs/>
                <w:color w:val="000000"/>
              </w:rPr>
            </w:pPr>
            <w:r w:rsidRPr="00704A26">
              <w:rPr>
                <w:rFonts w:cs="Segoe UI"/>
                <w:b/>
                <w:bCs/>
                <w:color w:val="000000"/>
              </w:rPr>
              <w:t>Fyzické osoby nepodnikající</w:t>
            </w:r>
          </w:p>
        </w:tc>
        <w:tc>
          <w:tcPr>
            <w:tcW w:w="2978" w:type="dxa"/>
            <w:tcBorders>
              <w:top w:val="nil"/>
              <w:left w:val="nil"/>
              <w:bottom w:val="single" w:sz="4" w:space="0" w:color="auto"/>
              <w:right w:val="single" w:sz="8" w:space="0" w:color="auto"/>
            </w:tcBorders>
            <w:noWrap/>
            <w:vAlign w:val="center"/>
          </w:tcPr>
          <w:p w14:paraId="30B9C9CB" w14:textId="77777777" w:rsidR="00E70518" w:rsidRPr="00704A26" w:rsidRDefault="00E70518" w:rsidP="00424A2C">
            <w:pPr>
              <w:jc w:val="center"/>
              <w:rPr>
                <w:rFonts w:cs="Segoe UI"/>
                <w:color w:val="000000"/>
              </w:rPr>
            </w:pPr>
            <w:r w:rsidRPr="00704A26">
              <w:rPr>
                <w:rFonts w:cs="Segoe UI"/>
                <w:color w:val="000000"/>
              </w:rPr>
              <w:t>irelevantní</w:t>
            </w:r>
          </w:p>
        </w:tc>
        <w:tc>
          <w:tcPr>
            <w:tcW w:w="2482" w:type="dxa"/>
            <w:tcBorders>
              <w:top w:val="nil"/>
              <w:left w:val="nil"/>
              <w:bottom w:val="single" w:sz="4" w:space="0" w:color="auto"/>
              <w:right w:val="single" w:sz="8" w:space="0" w:color="auto"/>
            </w:tcBorders>
            <w:noWrap/>
            <w:vAlign w:val="center"/>
          </w:tcPr>
          <w:p w14:paraId="627F33F4" w14:textId="77777777" w:rsidR="00E70518" w:rsidRPr="00704A26" w:rsidRDefault="00E70518" w:rsidP="00424A2C">
            <w:pPr>
              <w:jc w:val="center"/>
              <w:rPr>
                <w:rFonts w:cs="Segoe UI"/>
                <w:color w:val="000000"/>
              </w:rPr>
            </w:pPr>
            <w:r w:rsidRPr="00704A26">
              <w:rPr>
                <w:rFonts w:cs="Segoe UI"/>
                <w:color w:val="000000"/>
              </w:rPr>
              <w:t>irelevantní</w:t>
            </w:r>
          </w:p>
        </w:tc>
      </w:tr>
      <w:tr w:rsidR="00E70518" w:rsidRPr="00704A26" w14:paraId="674B3C20" w14:textId="77777777" w:rsidTr="00424A2C">
        <w:trPr>
          <w:trHeight w:val="525"/>
        </w:trPr>
        <w:tc>
          <w:tcPr>
            <w:tcW w:w="3700" w:type="dxa"/>
            <w:tcBorders>
              <w:top w:val="single" w:sz="4" w:space="0" w:color="auto"/>
              <w:left w:val="single" w:sz="8" w:space="0" w:color="auto"/>
              <w:bottom w:val="single" w:sz="8" w:space="0" w:color="auto"/>
              <w:right w:val="single" w:sz="8" w:space="0" w:color="auto"/>
            </w:tcBorders>
            <w:vAlign w:val="center"/>
          </w:tcPr>
          <w:p w14:paraId="22AFEFAB" w14:textId="77777777" w:rsidR="00E70518" w:rsidRPr="00704A26" w:rsidRDefault="00E70518" w:rsidP="00424A2C">
            <w:pPr>
              <w:jc w:val="left"/>
              <w:rPr>
                <w:rFonts w:cs="Segoe UI"/>
                <w:b/>
                <w:bCs/>
                <w:color w:val="000000"/>
              </w:rPr>
            </w:pPr>
            <w:r w:rsidRPr="00704A26">
              <w:rPr>
                <w:rFonts w:cs="Segoe UI"/>
                <w:b/>
                <w:bCs/>
                <w:color w:val="000000"/>
              </w:rPr>
              <w:t xml:space="preserve">Ostatní subjekty </w:t>
            </w:r>
            <w:r w:rsidRPr="00704A26">
              <w:rPr>
                <w:rFonts w:cs="Segoe UI"/>
                <w:color w:val="000000"/>
              </w:rPr>
              <w:t>(např. nadace, spolky, o.p.s</w:t>
            </w:r>
            <w:r w:rsidR="00704A26">
              <w:rPr>
                <w:rFonts w:cs="Segoe UI"/>
                <w:color w:val="000000"/>
              </w:rPr>
              <w:t>.</w:t>
            </w:r>
            <w:r w:rsidRPr="00704A26">
              <w:rPr>
                <w:rFonts w:cs="Segoe UI"/>
                <w:color w:val="000000"/>
              </w:rPr>
              <w:t>, církve, občanská sdružení, apod.)</w:t>
            </w:r>
          </w:p>
        </w:tc>
        <w:tc>
          <w:tcPr>
            <w:tcW w:w="2978" w:type="dxa"/>
            <w:tcBorders>
              <w:top w:val="single" w:sz="4" w:space="0" w:color="auto"/>
              <w:left w:val="nil"/>
              <w:bottom w:val="single" w:sz="8" w:space="0" w:color="auto"/>
              <w:right w:val="single" w:sz="8" w:space="0" w:color="auto"/>
            </w:tcBorders>
            <w:noWrap/>
            <w:vAlign w:val="center"/>
          </w:tcPr>
          <w:p w14:paraId="528A434B" w14:textId="77777777" w:rsidR="00E70518" w:rsidRPr="00704A26" w:rsidRDefault="00E70518" w:rsidP="00424A2C">
            <w:pPr>
              <w:jc w:val="center"/>
              <w:rPr>
                <w:rFonts w:cs="Segoe UI"/>
                <w:color w:val="000000"/>
              </w:rPr>
            </w:pPr>
            <w:r w:rsidRPr="00704A26">
              <w:rPr>
                <w:rFonts w:cs="Segoe UI"/>
                <w:color w:val="000000"/>
              </w:rPr>
              <w:t>vždy</w:t>
            </w:r>
          </w:p>
        </w:tc>
        <w:tc>
          <w:tcPr>
            <w:tcW w:w="2482" w:type="dxa"/>
            <w:tcBorders>
              <w:top w:val="single" w:sz="4" w:space="0" w:color="auto"/>
              <w:left w:val="nil"/>
              <w:bottom w:val="single" w:sz="8" w:space="0" w:color="auto"/>
              <w:right w:val="single" w:sz="8" w:space="0" w:color="auto"/>
            </w:tcBorders>
            <w:noWrap/>
            <w:vAlign w:val="center"/>
          </w:tcPr>
          <w:p w14:paraId="1D447BB9" w14:textId="77777777" w:rsidR="00E70518" w:rsidRPr="00704A26" w:rsidRDefault="00E70518" w:rsidP="00424A2C">
            <w:pPr>
              <w:jc w:val="center"/>
              <w:rPr>
                <w:rFonts w:cs="Segoe UI"/>
                <w:color w:val="000000"/>
              </w:rPr>
            </w:pPr>
            <w:r w:rsidRPr="00704A26">
              <w:rPr>
                <w:rFonts w:cs="Segoe UI"/>
                <w:color w:val="000000"/>
              </w:rPr>
              <w:t>vždy</w:t>
            </w:r>
          </w:p>
        </w:tc>
      </w:tr>
      <w:tr w:rsidR="00E70518" w:rsidRPr="00704A26" w14:paraId="1835986C" w14:textId="77777777" w:rsidTr="00424A2C">
        <w:trPr>
          <w:trHeight w:val="315"/>
        </w:trPr>
        <w:tc>
          <w:tcPr>
            <w:tcW w:w="3700" w:type="dxa"/>
            <w:tcBorders>
              <w:top w:val="nil"/>
              <w:left w:val="single" w:sz="8" w:space="0" w:color="auto"/>
              <w:bottom w:val="single" w:sz="8" w:space="0" w:color="auto"/>
              <w:right w:val="single" w:sz="8" w:space="0" w:color="auto"/>
            </w:tcBorders>
            <w:vAlign w:val="center"/>
          </w:tcPr>
          <w:p w14:paraId="4C4E823F" w14:textId="77777777" w:rsidR="00E70518" w:rsidRPr="00704A26" w:rsidRDefault="00E70518" w:rsidP="00424A2C">
            <w:pPr>
              <w:jc w:val="left"/>
              <w:rPr>
                <w:rFonts w:cs="Segoe UI"/>
                <w:b/>
                <w:bCs/>
                <w:color w:val="000000"/>
              </w:rPr>
            </w:pPr>
            <w:r w:rsidRPr="00704A26">
              <w:rPr>
                <w:rFonts w:cs="Segoe UI"/>
                <w:b/>
                <w:bCs/>
                <w:color w:val="000000"/>
              </w:rPr>
              <w:t>OSS, SPO, státní fondy, SŽDC</w:t>
            </w:r>
          </w:p>
        </w:tc>
        <w:tc>
          <w:tcPr>
            <w:tcW w:w="2978" w:type="dxa"/>
            <w:tcBorders>
              <w:top w:val="nil"/>
              <w:left w:val="nil"/>
              <w:bottom w:val="single" w:sz="8" w:space="0" w:color="auto"/>
              <w:right w:val="single" w:sz="8" w:space="0" w:color="auto"/>
            </w:tcBorders>
            <w:noWrap/>
            <w:vAlign w:val="center"/>
          </w:tcPr>
          <w:p w14:paraId="7AE796EE" w14:textId="77777777" w:rsidR="00E70518" w:rsidRPr="00704A26" w:rsidRDefault="00E70518" w:rsidP="00424A2C">
            <w:pPr>
              <w:jc w:val="center"/>
              <w:rPr>
                <w:rFonts w:cs="Segoe UI"/>
                <w:color w:val="000000"/>
              </w:rPr>
            </w:pPr>
            <w:r w:rsidRPr="00704A26">
              <w:rPr>
                <w:rFonts w:cs="Segoe UI"/>
                <w:color w:val="000000"/>
              </w:rPr>
              <w:t>irelevantní</w:t>
            </w:r>
          </w:p>
        </w:tc>
        <w:tc>
          <w:tcPr>
            <w:tcW w:w="2482" w:type="dxa"/>
            <w:tcBorders>
              <w:top w:val="nil"/>
              <w:left w:val="nil"/>
              <w:bottom w:val="single" w:sz="8" w:space="0" w:color="auto"/>
              <w:right w:val="single" w:sz="8" w:space="0" w:color="auto"/>
            </w:tcBorders>
            <w:noWrap/>
            <w:vAlign w:val="center"/>
          </w:tcPr>
          <w:p w14:paraId="219625D1" w14:textId="77777777" w:rsidR="00E70518" w:rsidRPr="00704A26" w:rsidRDefault="00E70518" w:rsidP="00424A2C">
            <w:pPr>
              <w:jc w:val="center"/>
              <w:rPr>
                <w:rFonts w:cs="Segoe UI"/>
                <w:color w:val="000000"/>
              </w:rPr>
            </w:pPr>
            <w:r w:rsidRPr="00704A26">
              <w:rPr>
                <w:rFonts w:cs="Segoe UI"/>
                <w:color w:val="000000"/>
              </w:rPr>
              <w:t>irelevantní</w:t>
            </w:r>
          </w:p>
        </w:tc>
      </w:tr>
    </w:tbl>
    <w:p w14:paraId="5B252460" w14:textId="0C0FF8EC" w:rsidR="003F200E" w:rsidRDefault="003F200E" w:rsidP="00600544">
      <w:pPr>
        <w:rPr>
          <w:rFonts w:cs="Segoe UI"/>
        </w:rPr>
      </w:pPr>
    </w:p>
    <w:p w14:paraId="5BCD3CD7" w14:textId="3FEEE731" w:rsidR="00B62A6C" w:rsidRDefault="00B62A6C" w:rsidP="00600544">
      <w:pPr>
        <w:rPr>
          <w:rFonts w:cs="Segoe UI"/>
        </w:rPr>
      </w:pPr>
    </w:p>
    <w:p w14:paraId="4B280A0F" w14:textId="43E75DAC" w:rsidR="00B62A6C" w:rsidRDefault="00B62A6C" w:rsidP="00600544">
      <w:pPr>
        <w:rPr>
          <w:rFonts w:cs="Segoe UI"/>
        </w:rPr>
      </w:pPr>
    </w:p>
    <w:p w14:paraId="1E015DA3" w14:textId="500B0129" w:rsidR="00B62A6C" w:rsidRDefault="00B62A6C" w:rsidP="00600544">
      <w:pPr>
        <w:rPr>
          <w:rFonts w:cs="Segoe UI"/>
        </w:rPr>
      </w:pPr>
    </w:p>
    <w:p w14:paraId="57F43FAB" w14:textId="0E448752" w:rsidR="006C6C41" w:rsidRPr="00704A26" w:rsidRDefault="006C6C41" w:rsidP="00600544">
      <w:pPr>
        <w:rPr>
          <w:rFonts w:cs="Segoe UI"/>
        </w:rPr>
      </w:pPr>
      <w:r w:rsidRPr="00704A26">
        <w:rPr>
          <w:rFonts w:cs="Segoe UI"/>
        </w:rPr>
        <w:lastRenderedPageBreak/>
        <w:t>Projekty financované z prostředků SFŽP ČR</w:t>
      </w:r>
      <w:r w:rsidR="00C97C96">
        <w:rPr>
          <w:rFonts w:cs="Segoe UI"/>
        </w:rPr>
        <w:t xml:space="preserve"> (</w:t>
      </w:r>
      <w:r w:rsidR="00FF139D">
        <w:rPr>
          <w:rFonts w:cs="Segoe UI"/>
        </w:rPr>
        <w:t>NPŽP,</w:t>
      </w:r>
      <w:r w:rsidR="00DC6903">
        <w:rPr>
          <w:rFonts w:cs="Segoe UI"/>
        </w:rPr>
        <w:t xml:space="preserve"> </w:t>
      </w:r>
      <w:r w:rsidR="002F5ECE">
        <w:rPr>
          <w:rFonts w:cs="Segoe UI"/>
        </w:rPr>
        <w:t xml:space="preserve">NPO, </w:t>
      </w:r>
      <w:r w:rsidR="00DC6903">
        <w:rPr>
          <w:rFonts w:cs="Segoe UI"/>
        </w:rPr>
        <w:t>NZÚ,</w:t>
      </w:r>
      <w:r w:rsidR="00FF139D">
        <w:rPr>
          <w:rFonts w:cs="Segoe UI"/>
        </w:rPr>
        <w:t xml:space="preserve"> ModFond, N</w:t>
      </w:r>
      <w:r w:rsidR="00DC6903">
        <w:rPr>
          <w:rFonts w:cs="Segoe UI"/>
        </w:rPr>
        <w:t>orské fondy a další</w:t>
      </w:r>
      <w:r w:rsidR="00FF139D">
        <w:rPr>
          <w:rFonts w:cs="Segoe UI"/>
        </w:rPr>
        <w:t>)</w:t>
      </w:r>
    </w:p>
    <w:tbl>
      <w:tblPr>
        <w:tblW w:w="0" w:type="auto"/>
        <w:tblInd w:w="-10" w:type="dxa"/>
        <w:tblCellMar>
          <w:left w:w="70" w:type="dxa"/>
          <w:right w:w="70" w:type="dxa"/>
        </w:tblCellMar>
        <w:tblLook w:val="04A0" w:firstRow="1" w:lastRow="0" w:firstColumn="1" w:lastColumn="0" w:noHBand="0" w:noVBand="1"/>
      </w:tblPr>
      <w:tblGrid>
        <w:gridCol w:w="4667"/>
        <w:gridCol w:w="2229"/>
        <w:gridCol w:w="2165"/>
      </w:tblGrid>
      <w:tr w:rsidR="006C6C41" w:rsidRPr="00704A26" w14:paraId="262957F2" w14:textId="77777777" w:rsidTr="00E97C68">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03B5B50" w14:textId="4A6ED45D" w:rsidR="006C6C41" w:rsidRPr="00704A26" w:rsidRDefault="006C6C41" w:rsidP="006C6C41">
            <w:pPr>
              <w:spacing w:line="240" w:lineRule="auto"/>
              <w:jc w:val="center"/>
              <w:rPr>
                <w:rFonts w:cs="Segoe UI"/>
                <w:b/>
                <w:bCs/>
                <w:color w:val="000000"/>
              </w:rPr>
            </w:pPr>
            <w:r w:rsidRPr="00704A26">
              <w:rPr>
                <w:rFonts w:cs="Segoe UI"/>
                <w:b/>
                <w:bCs/>
                <w:color w:val="000000"/>
              </w:rPr>
              <w:t>Žadatel</w:t>
            </w:r>
          </w:p>
        </w:tc>
        <w:tc>
          <w:tcPr>
            <w:tcW w:w="0" w:type="auto"/>
            <w:tcBorders>
              <w:top w:val="single" w:sz="8" w:space="0" w:color="auto"/>
              <w:left w:val="nil"/>
              <w:bottom w:val="single" w:sz="8" w:space="0" w:color="auto"/>
              <w:right w:val="single" w:sz="8" w:space="0" w:color="auto"/>
            </w:tcBorders>
            <w:shd w:val="clear" w:color="auto" w:fill="auto"/>
            <w:vAlign w:val="center"/>
          </w:tcPr>
          <w:p w14:paraId="102ADDE3" w14:textId="54B1F773" w:rsidR="006C6C41" w:rsidRPr="00704A26" w:rsidRDefault="006C6C41" w:rsidP="006C6C41">
            <w:pPr>
              <w:spacing w:line="240" w:lineRule="auto"/>
              <w:jc w:val="center"/>
              <w:rPr>
                <w:rFonts w:cs="Segoe UI"/>
                <w:b/>
                <w:bCs/>
                <w:color w:val="000000"/>
              </w:rPr>
            </w:pPr>
            <w:r w:rsidRPr="00704A26">
              <w:rPr>
                <w:rFonts w:cs="Segoe UI"/>
                <w:b/>
                <w:bCs/>
                <w:color w:val="000000"/>
              </w:rPr>
              <w:t>Projekty s VP kromě De minimis</w:t>
            </w:r>
          </w:p>
        </w:tc>
        <w:tc>
          <w:tcPr>
            <w:tcW w:w="0" w:type="auto"/>
            <w:tcBorders>
              <w:top w:val="single" w:sz="8" w:space="0" w:color="auto"/>
              <w:left w:val="nil"/>
              <w:bottom w:val="single" w:sz="8" w:space="0" w:color="auto"/>
              <w:right w:val="single" w:sz="8" w:space="0" w:color="auto"/>
            </w:tcBorders>
            <w:shd w:val="clear" w:color="auto" w:fill="auto"/>
            <w:vAlign w:val="center"/>
          </w:tcPr>
          <w:p w14:paraId="578F0E6D" w14:textId="26BDA6BA" w:rsidR="006C6C41" w:rsidRPr="00704A26" w:rsidRDefault="006C6C41" w:rsidP="00704A26">
            <w:pPr>
              <w:spacing w:line="240" w:lineRule="auto"/>
              <w:jc w:val="center"/>
              <w:rPr>
                <w:rFonts w:cs="Segoe UI"/>
                <w:b/>
                <w:bCs/>
                <w:color w:val="000000"/>
              </w:rPr>
            </w:pPr>
            <w:r w:rsidRPr="00704A26">
              <w:rPr>
                <w:rFonts w:cs="Segoe UI"/>
                <w:b/>
                <w:bCs/>
                <w:color w:val="000000"/>
              </w:rPr>
              <w:t xml:space="preserve">Projekty bez VP a s </w:t>
            </w:r>
            <w:r w:rsidR="00704A26">
              <w:rPr>
                <w:rFonts w:cs="Segoe UI"/>
                <w:b/>
                <w:bCs/>
                <w:color w:val="000000"/>
              </w:rPr>
              <w:t>D</w:t>
            </w:r>
            <w:r w:rsidRPr="00704A26">
              <w:rPr>
                <w:rFonts w:cs="Segoe UI"/>
                <w:b/>
                <w:bCs/>
                <w:color w:val="000000"/>
              </w:rPr>
              <w:t>e minimis</w:t>
            </w:r>
          </w:p>
        </w:tc>
      </w:tr>
      <w:tr w:rsidR="006C6C41" w:rsidRPr="00704A26" w14:paraId="2E25DB47"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1B1FAB6B" w14:textId="5C7468D3" w:rsidR="006C6C41" w:rsidRPr="00704A26" w:rsidRDefault="006C6C41" w:rsidP="006C6C41">
            <w:pPr>
              <w:spacing w:line="240" w:lineRule="auto"/>
              <w:jc w:val="left"/>
              <w:rPr>
                <w:rFonts w:cs="Segoe UI"/>
                <w:b/>
                <w:bCs/>
                <w:color w:val="000000"/>
              </w:rPr>
            </w:pPr>
            <w:r w:rsidRPr="00704A26">
              <w:rPr>
                <w:rFonts w:cs="Segoe UI"/>
                <w:b/>
                <w:bCs/>
                <w:color w:val="000000"/>
              </w:rPr>
              <w:t>Obce</w:t>
            </w:r>
          </w:p>
        </w:tc>
        <w:tc>
          <w:tcPr>
            <w:tcW w:w="0" w:type="auto"/>
            <w:tcBorders>
              <w:top w:val="nil"/>
              <w:left w:val="nil"/>
              <w:bottom w:val="single" w:sz="8" w:space="0" w:color="auto"/>
              <w:right w:val="single" w:sz="8" w:space="0" w:color="auto"/>
            </w:tcBorders>
            <w:shd w:val="clear" w:color="auto" w:fill="auto"/>
            <w:noWrap/>
            <w:vAlign w:val="center"/>
          </w:tcPr>
          <w:p w14:paraId="28FFECCF" w14:textId="5C7DAD76"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7D2C78DE" w14:textId="18D5C89B"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7CC60812"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7D5A0BBB" w14:textId="4E494F66" w:rsidR="006C6C41" w:rsidRPr="00704A26" w:rsidRDefault="006C6C41" w:rsidP="006C6C41">
            <w:pPr>
              <w:spacing w:line="240" w:lineRule="auto"/>
              <w:jc w:val="left"/>
              <w:rPr>
                <w:rFonts w:cs="Segoe UI"/>
                <w:b/>
                <w:bCs/>
                <w:color w:val="000000"/>
              </w:rPr>
            </w:pPr>
            <w:r w:rsidRPr="00704A26">
              <w:rPr>
                <w:rFonts w:cs="Segoe UI"/>
                <w:b/>
                <w:bCs/>
                <w:color w:val="000000"/>
              </w:rPr>
              <w:t>Svazky měst a obcí</w:t>
            </w:r>
          </w:p>
        </w:tc>
        <w:tc>
          <w:tcPr>
            <w:tcW w:w="0" w:type="auto"/>
            <w:tcBorders>
              <w:top w:val="nil"/>
              <w:left w:val="nil"/>
              <w:bottom w:val="single" w:sz="8" w:space="0" w:color="auto"/>
              <w:right w:val="single" w:sz="8" w:space="0" w:color="auto"/>
            </w:tcBorders>
            <w:shd w:val="clear" w:color="auto" w:fill="auto"/>
            <w:noWrap/>
            <w:vAlign w:val="center"/>
          </w:tcPr>
          <w:p w14:paraId="0280F614" w14:textId="3484309A"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286D1B88" w14:textId="78E64223"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2FCDCDAE"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54309F50" w14:textId="6E4FF1AB" w:rsidR="006C6C41" w:rsidRPr="00704A26" w:rsidRDefault="006C6C41" w:rsidP="006C6C41">
            <w:pPr>
              <w:spacing w:line="240" w:lineRule="auto"/>
              <w:jc w:val="left"/>
              <w:rPr>
                <w:rFonts w:cs="Segoe UI"/>
                <w:b/>
                <w:bCs/>
                <w:color w:val="000000"/>
              </w:rPr>
            </w:pPr>
            <w:r w:rsidRPr="00704A26">
              <w:rPr>
                <w:rFonts w:cs="Segoe UI"/>
                <w:b/>
                <w:bCs/>
                <w:color w:val="000000"/>
              </w:rPr>
              <w:t>Města</w:t>
            </w:r>
          </w:p>
        </w:tc>
        <w:tc>
          <w:tcPr>
            <w:tcW w:w="0" w:type="auto"/>
            <w:tcBorders>
              <w:top w:val="nil"/>
              <w:left w:val="nil"/>
              <w:bottom w:val="single" w:sz="8" w:space="0" w:color="auto"/>
              <w:right w:val="single" w:sz="8" w:space="0" w:color="auto"/>
            </w:tcBorders>
            <w:shd w:val="clear" w:color="auto" w:fill="auto"/>
            <w:noWrap/>
            <w:vAlign w:val="center"/>
          </w:tcPr>
          <w:p w14:paraId="685C94CE" w14:textId="28D429AF"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42C58D62" w14:textId="6D77D285"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7169B54C"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05586754" w14:textId="3A450C07" w:rsidR="006C6C41" w:rsidRPr="00704A26" w:rsidRDefault="006C6C41" w:rsidP="006C6C41">
            <w:pPr>
              <w:spacing w:line="240" w:lineRule="auto"/>
              <w:jc w:val="left"/>
              <w:rPr>
                <w:rFonts w:cs="Segoe UI"/>
                <w:b/>
                <w:bCs/>
                <w:color w:val="000000"/>
              </w:rPr>
            </w:pPr>
            <w:r w:rsidRPr="00704A26">
              <w:rPr>
                <w:rFonts w:cs="Segoe UI"/>
                <w:b/>
                <w:bCs/>
                <w:color w:val="000000"/>
              </w:rPr>
              <w:t>PO zřízené územně samosprávnými celky</w:t>
            </w:r>
          </w:p>
        </w:tc>
        <w:tc>
          <w:tcPr>
            <w:tcW w:w="0" w:type="auto"/>
            <w:tcBorders>
              <w:top w:val="nil"/>
              <w:left w:val="nil"/>
              <w:bottom w:val="single" w:sz="8" w:space="0" w:color="auto"/>
              <w:right w:val="single" w:sz="8" w:space="0" w:color="auto"/>
            </w:tcBorders>
            <w:shd w:val="clear" w:color="auto" w:fill="auto"/>
            <w:noWrap/>
            <w:vAlign w:val="center"/>
          </w:tcPr>
          <w:p w14:paraId="2B80B033" w14:textId="21599FF1"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02F44E3A" w14:textId="0BF717D3"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55F3515C"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7F5D2795" w14:textId="5FA57905" w:rsidR="006C6C41" w:rsidRPr="00704A26" w:rsidRDefault="006C6C41" w:rsidP="006C6C41">
            <w:pPr>
              <w:spacing w:line="240" w:lineRule="auto"/>
              <w:jc w:val="left"/>
              <w:rPr>
                <w:rFonts w:cs="Segoe UI"/>
                <w:b/>
                <w:bCs/>
                <w:color w:val="000000"/>
              </w:rPr>
            </w:pPr>
            <w:r w:rsidRPr="00704A26">
              <w:rPr>
                <w:rFonts w:cs="Segoe UI"/>
                <w:b/>
                <w:bCs/>
                <w:color w:val="000000"/>
              </w:rPr>
              <w:t>Kraje</w:t>
            </w:r>
          </w:p>
        </w:tc>
        <w:tc>
          <w:tcPr>
            <w:tcW w:w="0" w:type="auto"/>
            <w:tcBorders>
              <w:top w:val="nil"/>
              <w:left w:val="nil"/>
              <w:bottom w:val="single" w:sz="8" w:space="0" w:color="auto"/>
              <w:right w:val="single" w:sz="8" w:space="0" w:color="auto"/>
            </w:tcBorders>
            <w:shd w:val="clear" w:color="auto" w:fill="auto"/>
            <w:noWrap/>
            <w:vAlign w:val="center"/>
          </w:tcPr>
          <w:p w14:paraId="33C48387" w14:textId="2D3EDCB3"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14F6AA63" w14:textId="05EB4190"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7991D32D"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72851581" w14:textId="011F81C4" w:rsidR="006C6C41" w:rsidRPr="00704A26" w:rsidRDefault="006C6C41" w:rsidP="006C6C41">
            <w:pPr>
              <w:spacing w:line="240" w:lineRule="auto"/>
              <w:jc w:val="left"/>
              <w:rPr>
                <w:rFonts w:cs="Segoe UI"/>
                <w:b/>
                <w:bCs/>
                <w:color w:val="000000"/>
              </w:rPr>
            </w:pPr>
            <w:r w:rsidRPr="00704A26">
              <w:rPr>
                <w:rFonts w:cs="Segoe UI"/>
                <w:b/>
                <w:bCs/>
                <w:color w:val="000000"/>
              </w:rPr>
              <w:t>Státní podniky</w:t>
            </w:r>
          </w:p>
        </w:tc>
        <w:tc>
          <w:tcPr>
            <w:tcW w:w="0" w:type="auto"/>
            <w:tcBorders>
              <w:top w:val="nil"/>
              <w:left w:val="nil"/>
              <w:bottom w:val="single" w:sz="8" w:space="0" w:color="auto"/>
              <w:right w:val="single" w:sz="8" w:space="0" w:color="auto"/>
            </w:tcBorders>
            <w:shd w:val="clear" w:color="auto" w:fill="auto"/>
            <w:noWrap/>
            <w:vAlign w:val="center"/>
          </w:tcPr>
          <w:p w14:paraId="7696E2F5" w14:textId="0171ADA7"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158DBCD4" w14:textId="6A20A548"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14D623AC"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6A5F4E18" w14:textId="0ECF796E" w:rsidR="006C6C41" w:rsidRPr="00704A26" w:rsidRDefault="006C6C41" w:rsidP="006C6C41">
            <w:pPr>
              <w:spacing w:line="240" w:lineRule="auto"/>
              <w:jc w:val="left"/>
              <w:rPr>
                <w:rFonts w:cs="Segoe UI"/>
                <w:b/>
                <w:bCs/>
                <w:color w:val="000000"/>
              </w:rPr>
            </w:pPr>
            <w:r w:rsidRPr="00704A26">
              <w:rPr>
                <w:rFonts w:cs="Segoe UI"/>
                <w:b/>
                <w:bCs/>
                <w:color w:val="000000"/>
              </w:rPr>
              <w:t>Veřejné školy</w:t>
            </w:r>
          </w:p>
        </w:tc>
        <w:tc>
          <w:tcPr>
            <w:tcW w:w="0" w:type="auto"/>
            <w:tcBorders>
              <w:top w:val="nil"/>
              <w:left w:val="nil"/>
              <w:bottom w:val="single" w:sz="8" w:space="0" w:color="auto"/>
              <w:right w:val="single" w:sz="8" w:space="0" w:color="auto"/>
            </w:tcBorders>
            <w:shd w:val="clear" w:color="auto" w:fill="auto"/>
            <w:noWrap/>
            <w:vAlign w:val="center"/>
          </w:tcPr>
          <w:p w14:paraId="6543EC85" w14:textId="190C7ACB"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79D5A98B" w14:textId="30C1E21F"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12E5688E"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76233FCB" w14:textId="57CE47F4" w:rsidR="006C6C41" w:rsidRPr="00704A26" w:rsidRDefault="006C6C41" w:rsidP="006C6C41">
            <w:pPr>
              <w:spacing w:line="240" w:lineRule="auto"/>
              <w:jc w:val="left"/>
              <w:rPr>
                <w:rFonts w:cs="Segoe UI"/>
                <w:b/>
                <w:bCs/>
                <w:color w:val="000000"/>
              </w:rPr>
            </w:pPr>
            <w:r w:rsidRPr="00704A26">
              <w:rPr>
                <w:rFonts w:cs="Segoe UI"/>
                <w:b/>
                <w:bCs/>
                <w:color w:val="000000"/>
              </w:rPr>
              <w:t>Veřejné výzkumné instituce</w:t>
            </w:r>
          </w:p>
        </w:tc>
        <w:tc>
          <w:tcPr>
            <w:tcW w:w="0" w:type="auto"/>
            <w:tcBorders>
              <w:top w:val="nil"/>
              <w:left w:val="nil"/>
              <w:bottom w:val="single" w:sz="8" w:space="0" w:color="auto"/>
              <w:right w:val="single" w:sz="8" w:space="0" w:color="auto"/>
            </w:tcBorders>
            <w:shd w:val="clear" w:color="auto" w:fill="auto"/>
            <w:noWrap/>
            <w:vAlign w:val="center"/>
          </w:tcPr>
          <w:p w14:paraId="4153456F" w14:textId="5EF0D2A7"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329B8260" w14:textId="48722B38"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560EDA5C" w14:textId="77777777" w:rsidTr="00E97C68">
        <w:trPr>
          <w:trHeight w:val="650"/>
        </w:trPr>
        <w:tc>
          <w:tcPr>
            <w:tcW w:w="0" w:type="auto"/>
            <w:tcBorders>
              <w:top w:val="nil"/>
              <w:left w:val="single" w:sz="8" w:space="0" w:color="auto"/>
              <w:bottom w:val="single" w:sz="8" w:space="0" w:color="auto"/>
              <w:right w:val="single" w:sz="8" w:space="0" w:color="auto"/>
            </w:tcBorders>
            <w:shd w:val="clear" w:color="auto" w:fill="auto"/>
            <w:vAlign w:val="center"/>
          </w:tcPr>
          <w:p w14:paraId="05E8D499" w14:textId="4FB6BFD3" w:rsidR="006C6C41" w:rsidRPr="00704A26" w:rsidRDefault="006C6C41" w:rsidP="006C6C41">
            <w:pPr>
              <w:spacing w:line="240" w:lineRule="auto"/>
              <w:jc w:val="left"/>
              <w:rPr>
                <w:rFonts w:cs="Segoe UI"/>
                <w:b/>
                <w:bCs/>
                <w:color w:val="000000"/>
              </w:rPr>
            </w:pPr>
            <w:r w:rsidRPr="00704A26">
              <w:rPr>
                <w:rFonts w:cs="Segoe UI"/>
                <w:b/>
                <w:bCs/>
                <w:color w:val="000000"/>
              </w:rPr>
              <w:t xml:space="preserve">Podnikatelské subjekty včetně fyzických osob podnikajících </w:t>
            </w:r>
          </w:p>
        </w:tc>
        <w:tc>
          <w:tcPr>
            <w:tcW w:w="0" w:type="auto"/>
            <w:tcBorders>
              <w:top w:val="nil"/>
              <w:left w:val="nil"/>
              <w:bottom w:val="single" w:sz="8" w:space="0" w:color="auto"/>
              <w:right w:val="single" w:sz="8" w:space="0" w:color="auto"/>
            </w:tcBorders>
            <w:shd w:val="clear" w:color="auto" w:fill="auto"/>
            <w:noWrap/>
            <w:vAlign w:val="center"/>
          </w:tcPr>
          <w:p w14:paraId="5030B039" w14:textId="072C75FB"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76E54ED9" w14:textId="1FAB3C13"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6526CE21"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12DBDB42" w14:textId="61E3CBA4" w:rsidR="006C6C41" w:rsidRPr="00704A26" w:rsidRDefault="006C6C41" w:rsidP="006C6C41">
            <w:pPr>
              <w:spacing w:line="240" w:lineRule="auto"/>
              <w:jc w:val="left"/>
              <w:rPr>
                <w:rFonts w:cs="Segoe UI"/>
                <w:b/>
                <w:bCs/>
                <w:color w:val="000000"/>
              </w:rPr>
            </w:pPr>
            <w:r w:rsidRPr="00704A26">
              <w:rPr>
                <w:rFonts w:cs="Segoe UI"/>
                <w:b/>
                <w:bCs/>
                <w:color w:val="000000"/>
              </w:rPr>
              <w:t>Fyzické osoby nepodnikající</w:t>
            </w:r>
          </w:p>
        </w:tc>
        <w:tc>
          <w:tcPr>
            <w:tcW w:w="0" w:type="auto"/>
            <w:tcBorders>
              <w:top w:val="nil"/>
              <w:left w:val="nil"/>
              <w:bottom w:val="single" w:sz="8" w:space="0" w:color="auto"/>
              <w:right w:val="single" w:sz="8" w:space="0" w:color="auto"/>
            </w:tcBorders>
            <w:shd w:val="clear" w:color="auto" w:fill="auto"/>
            <w:noWrap/>
            <w:vAlign w:val="center"/>
          </w:tcPr>
          <w:p w14:paraId="177732AB" w14:textId="19C97D97" w:rsidR="006C6C41" w:rsidRPr="00704A26" w:rsidRDefault="006C6C41" w:rsidP="006C6C41">
            <w:pPr>
              <w:spacing w:line="240" w:lineRule="auto"/>
              <w:jc w:val="center"/>
              <w:rPr>
                <w:rFonts w:cs="Segoe UI"/>
                <w:color w:val="000000"/>
              </w:rPr>
            </w:pPr>
            <w:r w:rsidRPr="00704A26">
              <w:rPr>
                <w:rFonts w:cs="Segoe UI"/>
                <w:color w:val="000000"/>
              </w:rPr>
              <w:t>irelevantní</w:t>
            </w:r>
          </w:p>
        </w:tc>
        <w:tc>
          <w:tcPr>
            <w:tcW w:w="0" w:type="auto"/>
            <w:tcBorders>
              <w:top w:val="nil"/>
              <w:left w:val="nil"/>
              <w:bottom w:val="single" w:sz="8" w:space="0" w:color="auto"/>
              <w:right w:val="single" w:sz="8" w:space="0" w:color="auto"/>
            </w:tcBorders>
            <w:shd w:val="clear" w:color="auto" w:fill="auto"/>
            <w:noWrap/>
            <w:vAlign w:val="center"/>
          </w:tcPr>
          <w:p w14:paraId="52DF8CBB" w14:textId="30E9F0D9"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0E2E62C1" w14:textId="77777777" w:rsidTr="00E97C68">
        <w:trPr>
          <w:trHeight w:val="650"/>
        </w:trPr>
        <w:tc>
          <w:tcPr>
            <w:tcW w:w="0" w:type="auto"/>
            <w:tcBorders>
              <w:top w:val="nil"/>
              <w:left w:val="single" w:sz="8" w:space="0" w:color="auto"/>
              <w:bottom w:val="single" w:sz="8" w:space="0" w:color="auto"/>
              <w:right w:val="single" w:sz="8" w:space="0" w:color="auto"/>
            </w:tcBorders>
            <w:shd w:val="clear" w:color="auto" w:fill="auto"/>
            <w:vAlign w:val="center"/>
          </w:tcPr>
          <w:p w14:paraId="1CBEACEB" w14:textId="6B8FC391" w:rsidR="006C6C41" w:rsidRPr="00704A26" w:rsidRDefault="006C6C41" w:rsidP="006C6C41">
            <w:pPr>
              <w:spacing w:line="240" w:lineRule="auto"/>
              <w:jc w:val="left"/>
              <w:rPr>
                <w:rFonts w:cs="Segoe UI"/>
                <w:b/>
                <w:bCs/>
                <w:color w:val="000000"/>
              </w:rPr>
            </w:pPr>
            <w:r w:rsidRPr="00704A26">
              <w:rPr>
                <w:rFonts w:cs="Segoe UI"/>
                <w:b/>
                <w:bCs/>
                <w:color w:val="000000"/>
              </w:rPr>
              <w:t xml:space="preserve">Ostatní subjekty </w:t>
            </w:r>
            <w:r w:rsidRPr="00704A26">
              <w:rPr>
                <w:rFonts w:cs="Segoe UI"/>
                <w:color w:val="000000"/>
              </w:rPr>
              <w:t>(např. nadace, spolky, o.p.s, církve, občanská sdružení, apod.)</w:t>
            </w:r>
          </w:p>
        </w:tc>
        <w:tc>
          <w:tcPr>
            <w:tcW w:w="0" w:type="auto"/>
            <w:tcBorders>
              <w:top w:val="nil"/>
              <w:left w:val="nil"/>
              <w:bottom w:val="single" w:sz="8" w:space="0" w:color="auto"/>
              <w:right w:val="single" w:sz="8" w:space="0" w:color="auto"/>
            </w:tcBorders>
            <w:shd w:val="clear" w:color="auto" w:fill="auto"/>
            <w:noWrap/>
            <w:vAlign w:val="center"/>
          </w:tcPr>
          <w:p w14:paraId="59FC808C" w14:textId="065FF6BC" w:rsidR="006C6C41" w:rsidRPr="00704A26" w:rsidRDefault="006C6C41" w:rsidP="006C6C41">
            <w:pPr>
              <w:spacing w:line="240" w:lineRule="auto"/>
              <w:jc w:val="center"/>
              <w:rPr>
                <w:rFonts w:cs="Segoe UI"/>
                <w:color w:val="000000"/>
              </w:rPr>
            </w:pPr>
            <w:r w:rsidRPr="00704A26">
              <w:rPr>
                <w:rFonts w:cs="Segoe UI"/>
                <w:color w:val="000000"/>
              </w:rPr>
              <w:t>vždy</w:t>
            </w:r>
          </w:p>
        </w:tc>
        <w:tc>
          <w:tcPr>
            <w:tcW w:w="0" w:type="auto"/>
            <w:tcBorders>
              <w:top w:val="nil"/>
              <w:left w:val="nil"/>
              <w:bottom w:val="single" w:sz="8" w:space="0" w:color="auto"/>
              <w:right w:val="single" w:sz="8" w:space="0" w:color="auto"/>
            </w:tcBorders>
            <w:shd w:val="clear" w:color="auto" w:fill="auto"/>
            <w:noWrap/>
            <w:vAlign w:val="center"/>
          </w:tcPr>
          <w:p w14:paraId="46DC5825" w14:textId="7B083ED9" w:rsidR="006C6C41" w:rsidRPr="00704A26" w:rsidRDefault="006C6C41" w:rsidP="006C6C41">
            <w:pPr>
              <w:spacing w:line="240" w:lineRule="auto"/>
              <w:jc w:val="center"/>
              <w:rPr>
                <w:rFonts w:cs="Segoe UI"/>
                <w:color w:val="000000"/>
              </w:rPr>
            </w:pPr>
            <w:r w:rsidRPr="00704A26">
              <w:rPr>
                <w:rFonts w:cs="Segoe UI"/>
                <w:color w:val="000000"/>
              </w:rPr>
              <w:t>irelevantní</w:t>
            </w:r>
          </w:p>
        </w:tc>
      </w:tr>
      <w:tr w:rsidR="006C6C41" w:rsidRPr="00704A26" w14:paraId="4C93D86A" w14:textId="77777777" w:rsidTr="00E97C68">
        <w:trPr>
          <w:trHeight w:val="330"/>
        </w:trPr>
        <w:tc>
          <w:tcPr>
            <w:tcW w:w="0" w:type="auto"/>
            <w:tcBorders>
              <w:top w:val="nil"/>
              <w:left w:val="single" w:sz="8" w:space="0" w:color="auto"/>
              <w:bottom w:val="single" w:sz="8" w:space="0" w:color="auto"/>
              <w:right w:val="single" w:sz="8" w:space="0" w:color="auto"/>
            </w:tcBorders>
            <w:shd w:val="clear" w:color="auto" w:fill="auto"/>
            <w:vAlign w:val="center"/>
          </w:tcPr>
          <w:p w14:paraId="248F3B64" w14:textId="5F276C28" w:rsidR="006C6C41" w:rsidRPr="00704A26" w:rsidRDefault="006C6C41" w:rsidP="006C6C41">
            <w:pPr>
              <w:spacing w:line="240" w:lineRule="auto"/>
              <w:jc w:val="left"/>
              <w:rPr>
                <w:rFonts w:cs="Segoe UI"/>
                <w:b/>
                <w:bCs/>
                <w:color w:val="000000"/>
              </w:rPr>
            </w:pPr>
            <w:r w:rsidRPr="00704A26">
              <w:rPr>
                <w:rFonts w:cs="Segoe UI"/>
                <w:b/>
                <w:bCs/>
                <w:color w:val="000000"/>
              </w:rPr>
              <w:t>OSS, SPO, státní fondy, SŽDC</w:t>
            </w:r>
          </w:p>
        </w:tc>
        <w:tc>
          <w:tcPr>
            <w:tcW w:w="0" w:type="auto"/>
            <w:tcBorders>
              <w:top w:val="nil"/>
              <w:left w:val="nil"/>
              <w:bottom w:val="single" w:sz="8" w:space="0" w:color="auto"/>
              <w:right w:val="single" w:sz="8" w:space="0" w:color="auto"/>
            </w:tcBorders>
            <w:shd w:val="clear" w:color="auto" w:fill="auto"/>
            <w:noWrap/>
            <w:vAlign w:val="center"/>
          </w:tcPr>
          <w:p w14:paraId="25E6246D" w14:textId="3289F320" w:rsidR="006C6C41" w:rsidRPr="00704A26" w:rsidRDefault="006C6C41" w:rsidP="006C6C41">
            <w:pPr>
              <w:spacing w:line="240" w:lineRule="auto"/>
              <w:jc w:val="center"/>
              <w:rPr>
                <w:rFonts w:cs="Segoe UI"/>
                <w:color w:val="000000"/>
              </w:rPr>
            </w:pPr>
            <w:r w:rsidRPr="00704A26">
              <w:rPr>
                <w:rFonts w:cs="Segoe UI"/>
                <w:color w:val="000000"/>
              </w:rPr>
              <w:t>irelevantní</w:t>
            </w:r>
          </w:p>
        </w:tc>
        <w:tc>
          <w:tcPr>
            <w:tcW w:w="0" w:type="auto"/>
            <w:tcBorders>
              <w:top w:val="nil"/>
              <w:left w:val="nil"/>
              <w:bottom w:val="single" w:sz="8" w:space="0" w:color="auto"/>
              <w:right w:val="single" w:sz="8" w:space="0" w:color="auto"/>
            </w:tcBorders>
            <w:shd w:val="clear" w:color="auto" w:fill="auto"/>
            <w:noWrap/>
            <w:vAlign w:val="center"/>
          </w:tcPr>
          <w:p w14:paraId="09102CD0" w14:textId="054E93D5" w:rsidR="006C6C41" w:rsidRPr="00704A26" w:rsidRDefault="006C6C41" w:rsidP="006C6C41">
            <w:pPr>
              <w:spacing w:line="240" w:lineRule="auto"/>
              <w:jc w:val="center"/>
              <w:rPr>
                <w:rFonts w:cs="Segoe UI"/>
                <w:color w:val="000000"/>
              </w:rPr>
            </w:pPr>
            <w:r w:rsidRPr="00704A26">
              <w:rPr>
                <w:rFonts w:cs="Segoe UI"/>
                <w:color w:val="000000"/>
              </w:rPr>
              <w:t>irelevantní</w:t>
            </w:r>
          </w:p>
        </w:tc>
      </w:tr>
    </w:tbl>
    <w:p w14:paraId="478094E0" w14:textId="421728FA" w:rsidR="00B62A6C" w:rsidRDefault="00B62A6C" w:rsidP="00B62A6C">
      <w:pPr>
        <w:rPr>
          <w:lang w:eastAsia="en-US"/>
        </w:rPr>
      </w:pPr>
    </w:p>
    <w:p w14:paraId="29776F8E" w14:textId="77777777" w:rsidR="004903B1" w:rsidRPr="004903B1" w:rsidRDefault="004903B1" w:rsidP="004903B1">
      <w:pPr>
        <w:pStyle w:val="OMPlohy11"/>
        <w:numPr>
          <w:ilvl w:val="0"/>
          <w:numId w:val="0"/>
        </w:numPr>
        <w:ind w:left="360" w:hanging="360"/>
        <w:outlineLvl w:val="1"/>
        <w:rPr>
          <w:rFonts w:ascii="Segoe UI" w:hAnsi="Segoe UI" w:cs="Segoe UI"/>
          <w:b/>
          <w:sz w:val="24"/>
          <w:szCs w:val="24"/>
        </w:rPr>
      </w:pPr>
      <w:r w:rsidRPr="004903B1">
        <w:rPr>
          <w:rFonts w:ascii="Segoe UI" w:hAnsi="Segoe UI" w:cs="Segoe UI"/>
          <w:b/>
          <w:sz w:val="24"/>
          <w:szCs w:val="24"/>
        </w:rPr>
        <w:t>Vyhodnocení ekonomické skupiny žadatele</w:t>
      </w:r>
    </w:p>
    <w:p w14:paraId="0B894320" w14:textId="4214C54D" w:rsidR="00DE4AEE" w:rsidRDefault="0099281D" w:rsidP="003D695E">
      <w:pPr>
        <w:rPr>
          <w:rFonts w:cs="Segoe UI"/>
        </w:rPr>
      </w:pPr>
      <w:bookmarkStart w:id="6" w:name="_Hlk125637871"/>
      <w:r w:rsidRPr="002F5ECE">
        <w:rPr>
          <w:rFonts w:cs="Segoe UI"/>
        </w:rPr>
        <w:t>Vyhodnocen</w:t>
      </w:r>
      <w:r w:rsidRPr="00E441A8">
        <w:t>í</w:t>
      </w:r>
      <w:r w:rsidR="002F5ECE" w:rsidRPr="00E441A8">
        <w:rPr>
          <w:rFonts w:cs="Segoe UI"/>
        </w:rPr>
        <w:t>,</w:t>
      </w:r>
      <w:r w:rsidR="00600544" w:rsidRPr="002F5ECE">
        <w:rPr>
          <w:rFonts w:cs="Segoe UI"/>
        </w:rPr>
        <w:t xml:space="preserve"> </w:t>
      </w:r>
      <w:r w:rsidRPr="002F5ECE">
        <w:rPr>
          <w:rFonts w:cs="Segoe UI"/>
        </w:rPr>
        <w:t>že žadatel není podnikem v</w:t>
      </w:r>
      <w:r w:rsidR="002F5ECE" w:rsidRPr="002F5ECE">
        <w:rPr>
          <w:rFonts w:cs="Segoe UI"/>
        </w:rPr>
        <w:t> </w:t>
      </w:r>
      <w:r w:rsidRPr="002F5ECE">
        <w:rPr>
          <w:rFonts w:cs="Segoe UI"/>
        </w:rPr>
        <w:t>obtížíc</w:t>
      </w:r>
      <w:r w:rsidRPr="00E441A8">
        <w:t>h</w:t>
      </w:r>
      <w:r w:rsidR="002F5ECE" w:rsidRPr="00E441A8">
        <w:rPr>
          <w:rFonts w:cs="Segoe UI"/>
        </w:rPr>
        <w:t>,</w:t>
      </w:r>
      <w:r w:rsidRPr="002F5ECE">
        <w:rPr>
          <w:rFonts w:cs="Segoe UI"/>
        </w:rPr>
        <w:t xml:space="preserve"> </w:t>
      </w:r>
      <w:r w:rsidR="00600544" w:rsidRPr="002F5ECE">
        <w:rPr>
          <w:rFonts w:cs="Segoe UI"/>
        </w:rPr>
        <w:t xml:space="preserve">bude </w:t>
      </w:r>
      <w:r w:rsidRPr="002F5ECE">
        <w:rPr>
          <w:rFonts w:cs="Segoe UI"/>
        </w:rPr>
        <w:t>provedeno na základě podkladů předložených žadatelem.</w:t>
      </w:r>
      <w:r w:rsidR="00BD3FFC" w:rsidRPr="002F5ECE">
        <w:rPr>
          <w:rFonts w:cs="Segoe UI"/>
        </w:rPr>
        <w:t xml:space="preserve"> Podnikem se dle judikatury EU rozumí celá</w:t>
      </w:r>
      <w:r w:rsidR="00BD3FFC" w:rsidRPr="003D695E">
        <w:rPr>
          <w:rFonts w:cs="Segoe UI"/>
        </w:rPr>
        <w:t xml:space="preserve"> hospodářská entita se společným zdrojem kontroly, tzn. celá skupina propojených subjektů, mezi kterými existují ovládací vztahy. </w:t>
      </w:r>
    </w:p>
    <w:p w14:paraId="69746CC8" w14:textId="77777777" w:rsidR="00DE4AEE" w:rsidRDefault="00DE4AEE" w:rsidP="003D695E">
      <w:pPr>
        <w:rPr>
          <w:rFonts w:cs="Segoe UI"/>
        </w:rPr>
      </w:pPr>
    </w:p>
    <w:p w14:paraId="7AFEF23E" w14:textId="2A452029" w:rsidR="003D695E" w:rsidRDefault="00BD3FFC" w:rsidP="003D695E">
      <w:pPr>
        <w:rPr>
          <w:rFonts w:cs="Segoe UI"/>
        </w:rPr>
      </w:pPr>
      <w:r w:rsidRPr="003D695E">
        <w:rPr>
          <w:rFonts w:cs="Segoe UI"/>
        </w:rPr>
        <w:t>Z toho důvodu u žadatelů, kteří patří do skupiny podniků</w:t>
      </w:r>
      <w:r w:rsidR="002F5ECE" w:rsidRPr="00E441A8">
        <w:rPr>
          <w:rFonts w:cs="Segoe UI"/>
        </w:rPr>
        <w:t>,</w:t>
      </w:r>
      <w:r w:rsidRPr="00E441A8">
        <w:t xml:space="preserve"> j</w:t>
      </w:r>
      <w:r w:rsidRPr="003D695E">
        <w:rPr>
          <w:rFonts w:cs="Segoe UI"/>
        </w:rPr>
        <w:t xml:space="preserve">e třeba kritéria podniku v obtížích sledovat nejen na úrovni jednotlivého žadatele, ale také na úrovni </w:t>
      </w:r>
      <w:r w:rsidR="00E7412C">
        <w:rPr>
          <w:rFonts w:cs="Segoe UI"/>
        </w:rPr>
        <w:t>propojených podniků</w:t>
      </w:r>
      <w:r w:rsidR="00E7412C">
        <w:rPr>
          <w:rStyle w:val="Znakapoznpodarou"/>
          <w:rFonts w:cs="Segoe UI"/>
        </w:rPr>
        <w:footnoteReference w:id="10"/>
      </w:r>
      <w:r w:rsidR="00E7412C">
        <w:rPr>
          <w:rFonts w:cs="Segoe UI"/>
        </w:rPr>
        <w:t xml:space="preserve"> </w:t>
      </w:r>
      <w:r w:rsidRPr="003D695E">
        <w:rPr>
          <w:rFonts w:cs="Segoe UI"/>
        </w:rPr>
        <w:t>celé skupiny</w:t>
      </w:r>
      <w:r w:rsidR="005750E4" w:rsidRPr="003D695E">
        <w:rPr>
          <w:rFonts w:cs="Segoe UI"/>
        </w:rPr>
        <w:t>.</w:t>
      </w:r>
      <w:r w:rsidRPr="003D695E">
        <w:rPr>
          <w:rFonts w:cs="Segoe UI"/>
        </w:rPr>
        <w:t> </w:t>
      </w:r>
      <w:r w:rsidR="005750E4" w:rsidRPr="003D695E">
        <w:rPr>
          <w:rFonts w:cs="Segoe UI"/>
        </w:rPr>
        <w:t xml:space="preserve">Platí tedy, že ani žadatel sám ani jeho skupina nesmí </w:t>
      </w:r>
      <w:r w:rsidR="00144CE3" w:rsidRPr="003D695E">
        <w:rPr>
          <w:rFonts w:cs="Segoe UI"/>
        </w:rPr>
        <w:t>naplňovat kritéria</w:t>
      </w:r>
      <w:r w:rsidR="005750E4" w:rsidRPr="003D695E">
        <w:rPr>
          <w:rFonts w:cs="Segoe UI"/>
        </w:rPr>
        <w:t xml:space="preserve"> podniku v obtížích.</w:t>
      </w:r>
      <w:r w:rsidR="00144CE3" w:rsidRPr="003D695E">
        <w:rPr>
          <w:rFonts w:cs="Segoe UI"/>
        </w:rPr>
        <w:t xml:space="preserve"> </w:t>
      </w:r>
    </w:p>
    <w:bookmarkEnd w:id="6"/>
    <w:p w14:paraId="2D916CA5" w14:textId="77777777" w:rsidR="003D695E" w:rsidRDefault="003D695E" w:rsidP="003D695E">
      <w:pPr>
        <w:rPr>
          <w:rFonts w:cs="Segoe UI"/>
        </w:rPr>
      </w:pPr>
    </w:p>
    <w:p w14:paraId="28EF8784" w14:textId="4CA359F4" w:rsidR="003D695E" w:rsidRDefault="00144CE3" w:rsidP="003D695E">
      <w:pPr>
        <w:rPr>
          <w:rFonts w:cs="Segoe UI"/>
        </w:rPr>
      </w:pPr>
      <w:r w:rsidRPr="003D695E">
        <w:rPr>
          <w:rFonts w:cs="Segoe UI"/>
        </w:rPr>
        <w:t>Dle Metodického pokynu k ověřování podniku v obtížích je nutné skupinu vyhodnotit minimálně na úrovni</w:t>
      </w:r>
      <w:r w:rsidR="003D695E" w:rsidRPr="003D695E">
        <w:rPr>
          <w:rFonts w:cs="Segoe UI"/>
        </w:rPr>
        <w:t xml:space="preserve"> </w:t>
      </w:r>
      <w:r w:rsidR="003D695E">
        <w:rPr>
          <w:rFonts w:cs="Segoe UI"/>
        </w:rPr>
        <w:t>E</w:t>
      </w:r>
      <w:r w:rsidR="003D695E" w:rsidRPr="003D695E">
        <w:rPr>
          <w:rFonts w:cs="Segoe UI"/>
        </w:rPr>
        <w:t>vropského hospodářského prostoru</w:t>
      </w:r>
      <w:r w:rsidR="003D695E">
        <w:rPr>
          <w:rFonts w:cs="Segoe UI"/>
        </w:rPr>
        <w:t xml:space="preserve"> (</w:t>
      </w:r>
      <w:r w:rsidR="00230782">
        <w:rPr>
          <w:rFonts w:cs="Segoe UI"/>
        </w:rPr>
        <w:t>EHP</w:t>
      </w:r>
      <w:r w:rsidR="003D695E">
        <w:rPr>
          <w:rFonts w:cs="Segoe UI"/>
        </w:rPr>
        <w:t>)</w:t>
      </w:r>
      <w:r w:rsidR="00230782">
        <w:rPr>
          <w:rStyle w:val="Znakapoznpodarou"/>
          <w:rFonts w:cs="Segoe UI"/>
        </w:rPr>
        <w:footnoteReference w:id="11"/>
      </w:r>
      <w:r w:rsidR="003D695E">
        <w:rPr>
          <w:rFonts w:cs="Segoe UI"/>
        </w:rPr>
        <w:t xml:space="preserve">. U </w:t>
      </w:r>
      <w:r w:rsidR="00E7412C">
        <w:rPr>
          <w:rFonts w:cs="Segoe UI"/>
        </w:rPr>
        <w:t xml:space="preserve">propojených </w:t>
      </w:r>
      <w:r w:rsidR="003D695E">
        <w:rPr>
          <w:rFonts w:cs="Segoe UI"/>
        </w:rPr>
        <w:t>podniků nad rámec EH</w:t>
      </w:r>
      <w:r w:rsidR="00230782">
        <w:rPr>
          <w:rFonts w:cs="Segoe UI"/>
        </w:rPr>
        <w:t>P</w:t>
      </w:r>
      <w:r w:rsidR="003D695E">
        <w:rPr>
          <w:rFonts w:cs="Segoe UI"/>
        </w:rPr>
        <w:t xml:space="preserve"> je možné </w:t>
      </w:r>
      <w:r w:rsidR="003D695E">
        <w:rPr>
          <w:rFonts w:cs="Segoe UI"/>
        </w:rPr>
        <w:lastRenderedPageBreak/>
        <w:t>využít „</w:t>
      </w:r>
      <w:r w:rsidR="003D695E" w:rsidRPr="003D695E">
        <w:rPr>
          <w:rFonts w:cs="Segoe UI"/>
        </w:rPr>
        <w:t>Čestné prohlášení o posouzení kritérií podniku v obtížích v dobré víře za skupinu podniků</w:t>
      </w:r>
      <w:r w:rsidR="003D695E">
        <w:rPr>
          <w:rFonts w:cs="Segoe UI"/>
        </w:rPr>
        <w:t>“. Forma tohoto čestného prohlášení není stanovena.</w:t>
      </w:r>
      <w:r w:rsidR="003D695E" w:rsidRPr="003D695E">
        <w:rPr>
          <w:rFonts w:cs="Segoe UI"/>
        </w:rPr>
        <w:t xml:space="preserve"> </w:t>
      </w:r>
    </w:p>
    <w:p w14:paraId="0C600786" w14:textId="5C8B6CC5" w:rsidR="00DC6903" w:rsidRDefault="00DC6903" w:rsidP="003D695E">
      <w:pPr>
        <w:rPr>
          <w:rFonts w:cs="Segoe UI"/>
        </w:rPr>
      </w:pPr>
    </w:p>
    <w:p w14:paraId="78F01EA2" w14:textId="77777777" w:rsidR="00DC6903" w:rsidRPr="00DC6903" w:rsidRDefault="00DC6903" w:rsidP="00DC6903">
      <w:pPr>
        <w:rPr>
          <w:rFonts w:cs="Segoe UI"/>
        </w:rPr>
      </w:pPr>
      <w:r w:rsidRPr="00DC6903">
        <w:rPr>
          <w:rFonts w:cs="Segoe UI"/>
        </w:rPr>
        <w:t xml:space="preserve">Propojené podniky jsou podniky podle čl. 3, odst. 3 přílohy I GBER, mezi nimiž existuje některý z následujících vztahů: </w:t>
      </w:r>
    </w:p>
    <w:p w14:paraId="2ED41C1F" w14:textId="65BB4299" w:rsidR="00DC6903" w:rsidRPr="007020EC" w:rsidRDefault="00DC6903" w:rsidP="007020EC">
      <w:pPr>
        <w:pStyle w:val="Odstavecseseznamem"/>
        <w:numPr>
          <w:ilvl w:val="0"/>
          <w:numId w:val="24"/>
        </w:numPr>
        <w:rPr>
          <w:rFonts w:cs="Segoe UI"/>
        </w:rPr>
      </w:pPr>
      <w:r w:rsidRPr="007020EC">
        <w:rPr>
          <w:rFonts w:cs="Segoe UI"/>
        </w:rPr>
        <w:t xml:space="preserve">Podnik vlastní většinu hlasovacích práv akcionářů nebo společníků v jiném podniku. </w:t>
      </w:r>
    </w:p>
    <w:p w14:paraId="2E53BDF5" w14:textId="62D1A357" w:rsidR="00DC6903" w:rsidRPr="007020EC" w:rsidRDefault="00DC6903" w:rsidP="007020EC">
      <w:pPr>
        <w:pStyle w:val="Odstavecseseznamem"/>
        <w:numPr>
          <w:ilvl w:val="0"/>
          <w:numId w:val="24"/>
        </w:numPr>
        <w:rPr>
          <w:rFonts w:cs="Segoe UI"/>
        </w:rPr>
      </w:pPr>
      <w:r w:rsidRPr="007020EC">
        <w:rPr>
          <w:rFonts w:cs="Segoe UI"/>
        </w:rPr>
        <w:t>Podnik má právo jmenovat nebo odvolávat většinu členů správního, řídícího nebo dozorčího orgánu jiného podniku.</w:t>
      </w:r>
    </w:p>
    <w:p w14:paraId="48FAA772" w14:textId="6445CB12" w:rsidR="00DC6903" w:rsidRPr="007020EC" w:rsidRDefault="00DC6903" w:rsidP="007020EC">
      <w:pPr>
        <w:pStyle w:val="Odstavecseseznamem"/>
        <w:numPr>
          <w:ilvl w:val="0"/>
          <w:numId w:val="24"/>
        </w:numPr>
        <w:rPr>
          <w:rFonts w:cs="Segoe UI"/>
        </w:rPr>
      </w:pPr>
      <w:r w:rsidRPr="007020EC">
        <w:rPr>
          <w:rFonts w:cs="Segoe UI"/>
        </w:rPr>
        <w:t xml:space="preserve">Podnik má právo uplatňovat rozhodující vliv v jiném podniku podle smlouvy uzavřené s daným podnikem nebo dle ustanovení v zakladatelské listině, zakladatelské či společenské smlouvě nebo ve stanovách tohoto podniku. </w:t>
      </w:r>
    </w:p>
    <w:p w14:paraId="52F6A8F0" w14:textId="728AA937" w:rsidR="00DC6903" w:rsidRPr="007020EC" w:rsidRDefault="00DC6903" w:rsidP="007020EC">
      <w:pPr>
        <w:pStyle w:val="Odstavecseseznamem"/>
        <w:numPr>
          <w:ilvl w:val="0"/>
          <w:numId w:val="24"/>
        </w:numPr>
        <w:rPr>
          <w:rFonts w:cs="Segoe UI"/>
        </w:rPr>
      </w:pPr>
      <w:r w:rsidRPr="007020EC">
        <w:rPr>
          <w:rFonts w:cs="Segoe UI"/>
        </w:rPr>
        <w:t>Smlouva uzavřená mezi podniky nebo ustanovení v zakladatelské listině nebo ve stanovách některého z těchto podniků umožňuje jednomu z nich uplatňovat rozhodující vliv ve druhém podniku.</w:t>
      </w:r>
    </w:p>
    <w:p w14:paraId="5BBBE7F0" w14:textId="5F33B72A" w:rsidR="00DC6903" w:rsidRPr="007020EC" w:rsidRDefault="00DC6903" w:rsidP="007020EC">
      <w:pPr>
        <w:pStyle w:val="Odstavecseseznamem"/>
        <w:numPr>
          <w:ilvl w:val="0"/>
          <w:numId w:val="24"/>
        </w:numPr>
        <w:rPr>
          <w:rFonts w:cs="Segoe UI"/>
        </w:rPr>
      </w:pPr>
      <w:r w:rsidRPr="007020EC">
        <w:rPr>
          <w:rFonts w:cs="Segoe UI"/>
        </w:rPr>
        <w:t xml:space="preserve">Podnik ovládá na základě dohody sám většinu hlasovacích práv náležejících akcionářům nebo společníkům v jiném podniku. </w:t>
      </w:r>
    </w:p>
    <w:p w14:paraId="52BDB97A" w14:textId="77777777" w:rsidR="00DC6903" w:rsidRPr="00DC6903" w:rsidRDefault="00DC6903" w:rsidP="00DC6903">
      <w:pPr>
        <w:rPr>
          <w:rFonts w:cs="Segoe UI"/>
        </w:rPr>
      </w:pPr>
    </w:p>
    <w:p w14:paraId="6BD8BA6C" w14:textId="34AD05C2" w:rsidR="00DC6903" w:rsidRPr="003D695E" w:rsidRDefault="00DC6903" w:rsidP="00DC6903">
      <w:pPr>
        <w:rPr>
          <w:rFonts w:cs="Segoe UI"/>
        </w:rPr>
      </w:pPr>
      <w:r w:rsidRPr="00DC6903">
        <w:rPr>
          <w:rFonts w:cs="Segoe UI"/>
        </w:rPr>
        <w:t>Podniky, které mají jeden či více takových vztahů prostřednictvím fyzické osoby nebo prostřednictvím skupiny fyzických osob, které jednají společně, jsou taktéž považovány za propojené podniky, pokud svou činnost nebo část své činnosti vykonávají na stejném relevantním trhu nebo na sousedních trzích.</w:t>
      </w:r>
    </w:p>
    <w:p w14:paraId="6216B3D6" w14:textId="77777777" w:rsidR="00144CE3" w:rsidRDefault="003D695E" w:rsidP="00600544">
      <w:r>
        <w:rPr>
          <w:rFonts w:cs="Segoe UI"/>
        </w:rPr>
        <w:t xml:space="preserve"> </w:t>
      </w:r>
      <w:r w:rsidRPr="003D695E">
        <w:rPr>
          <w:rFonts w:cs="Segoe UI"/>
        </w:rPr>
        <w:t xml:space="preserve"> </w:t>
      </w:r>
    </w:p>
    <w:p w14:paraId="36CDF01C" w14:textId="011D3CD2" w:rsidR="00144CE3" w:rsidRDefault="003D695E" w:rsidP="00600544">
      <w:r>
        <w:t>Ekonomickou s</w:t>
      </w:r>
      <w:r w:rsidR="00144CE3">
        <w:t>kupinu žadatele je možné vyhodnotit jedním z následujících způsobů</w:t>
      </w:r>
      <w:r w:rsidR="00FF139D">
        <w:t>.</w:t>
      </w:r>
      <w:r w:rsidR="00144CE3">
        <w:t>:</w:t>
      </w:r>
    </w:p>
    <w:p w14:paraId="6D94AAF9" w14:textId="28ED3C36" w:rsidR="003057D4" w:rsidRDefault="00162813" w:rsidP="009F6F28">
      <w:pPr>
        <w:pStyle w:val="Odstavecseseznamem"/>
        <w:numPr>
          <w:ilvl w:val="0"/>
          <w:numId w:val="17"/>
        </w:numPr>
      </w:pPr>
      <w:r>
        <w:t xml:space="preserve">Na základě </w:t>
      </w:r>
      <w:r w:rsidR="00787D67">
        <w:t xml:space="preserve">řádné </w:t>
      </w:r>
      <w:r>
        <w:t>konsolidované závěrky skupiny dle národních nebo mezinárodních standardů</w:t>
      </w:r>
      <w:r w:rsidR="003057D4">
        <w:t xml:space="preserve">. </w:t>
      </w:r>
      <w:r w:rsidR="002F5ECE" w:rsidRPr="00E441A8">
        <w:t>P</w:t>
      </w:r>
      <w:r w:rsidR="003057D4" w:rsidRPr="00E441A8">
        <w:t>oku</w:t>
      </w:r>
      <w:r w:rsidR="003057D4">
        <w:t>d účetní jednotky podléhají auditu účetnictví, je akceptován pouze výrok „bez výhrad“</w:t>
      </w:r>
      <w:r w:rsidR="002F5ECE">
        <w:t>.</w:t>
      </w:r>
    </w:p>
    <w:p w14:paraId="74A011B4" w14:textId="42A467AB" w:rsidR="003057D4" w:rsidRDefault="003E0C5E" w:rsidP="009F6F28">
      <w:pPr>
        <w:pStyle w:val="Odstavecseseznamem"/>
        <w:numPr>
          <w:ilvl w:val="0"/>
          <w:numId w:val="17"/>
        </w:numPr>
      </w:pPr>
      <w:r>
        <w:t>Na základě mimořádné konsolidované závěrky</w:t>
      </w:r>
      <w:r w:rsidR="00787D67" w:rsidRPr="00787D67">
        <w:t xml:space="preserve"> </w:t>
      </w:r>
      <w:r w:rsidR="00787D67">
        <w:t>dle národních nebo mezinárodních standardů</w:t>
      </w:r>
      <w:r>
        <w:t xml:space="preserve"> </w:t>
      </w:r>
      <w:r w:rsidR="00787D67">
        <w:t>minimálně na úrovni propojených podniků</w:t>
      </w:r>
      <w:r w:rsidR="001D2143">
        <w:t xml:space="preserve"> sestavené ad hoc</w:t>
      </w:r>
      <w:r w:rsidR="00A22473">
        <w:t>.</w:t>
      </w:r>
      <w:r w:rsidR="003057D4">
        <w:t xml:space="preserve"> Pokud účetní jednotky podléhají auditu účetnictví, je akceptován pouze výrok „bez výhrad</w:t>
      </w:r>
      <w:r w:rsidR="002F5ECE">
        <w:t>.</w:t>
      </w:r>
    </w:p>
    <w:p w14:paraId="17F31BB4" w14:textId="12AD9603" w:rsidR="001D2143" w:rsidRDefault="001D2143" w:rsidP="00E7412C">
      <w:pPr>
        <w:pStyle w:val="Odstavecseseznamem"/>
        <w:numPr>
          <w:ilvl w:val="0"/>
          <w:numId w:val="17"/>
        </w:numPr>
      </w:pPr>
      <w:r>
        <w:t xml:space="preserve">V případě MSP s maximálním počtem 5 propojených podniků je možné doložit závěrky </w:t>
      </w:r>
      <w:r w:rsidR="00CF180C">
        <w:t>za tyto podniky k vyhodnocení.</w:t>
      </w:r>
    </w:p>
    <w:p w14:paraId="0E925330" w14:textId="0E61006D" w:rsidR="00E7412C" w:rsidRDefault="002F0270" w:rsidP="00860E80">
      <w:pPr>
        <w:pStyle w:val="Odstavecseseznamem"/>
        <w:numPr>
          <w:ilvl w:val="0"/>
          <w:numId w:val="17"/>
        </w:numPr>
        <w:rPr>
          <w:rFonts w:cs="Segoe UI"/>
        </w:rPr>
      </w:pPr>
      <w:r>
        <w:t>Na základě</w:t>
      </w:r>
      <w:r w:rsidRPr="00860E80">
        <w:rPr>
          <w:rFonts w:cs="Segoe UI"/>
        </w:rPr>
        <w:t xml:space="preserve"> předložení </w:t>
      </w:r>
      <w:r w:rsidR="00C841F8">
        <w:rPr>
          <w:rFonts w:cs="Segoe UI"/>
        </w:rPr>
        <w:t>Zprávy auditora o věcných zjištěních pro prokázání skutečností, že se nejedná o podnik v</w:t>
      </w:r>
      <w:r w:rsidR="003057D4">
        <w:rPr>
          <w:rFonts w:cs="Segoe UI"/>
        </w:rPr>
        <w:t> </w:t>
      </w:r>
      <w:r w:rsidR="00C841F8">
        <w:rPr>
          <w:rFonts w:cs="Segoe UI"/>
        </w:rPr>
        <w:t>obtížích</w:t>
      </w:r>
      <w:r w:rsidR="003057D4">
        <w:rPr>
          <w:rFonts w:cs="Segoe UI"/>
        </w:rPr>
        <w:t xml:space="preserve"> (dále jen „Zpráva“)</w:t>
      </w:r>
      <w:r w:rsidRPr="00860E80">
        <w:rPr>
          <w:rFonts w:cs="Segoe UI"/>
        </w:rPr>
        <w:t xml:space="preserve"> dle čl. 2 odst. 18 nařízení Komise (EU) č.</w:t>
      </w:r>
      <w:r w:rsidR="002F5ECE">
        <w:rPr>
          <w:rFonts w:cs="Segoe UI"/>
        </w:rPr>
        <w:t> </w:t>
      </w:r>
      <w:r w:rsidRPr="00860E80">
        <w:rPr>
          <w:rFonts w:cs="Segoe UI"/>
        </w:rPr>
        <w:t>651/2014</w:t>
      </w:r>
      <w:r w:rsidR="00FF139D">
        <w:rPr>
          <w:rFonts w:cs="Segoe UI"/>
        </w:rPr>
        <w:t>.</w:t>
      </w:r>
      <w:r w:rsidR="00C841F8">
        <w:rPr>
          <w:rFonts w:cs="Segoe UI"/>
        </w:rPr>
        <w:t xml:space="preserve"> </w:t>
      </w:r>
      <w:r w:rsidR="00C841F8" w:rsidRPr="00E97C68">
        <w:rPr>
          <w:rFonts w:cs="Segoe UI"/>
        </w:rPr>
        <w:t>Auditor Zprávu vyhotoví v </w:t>
      </w:r>
      <w:r w:rsidR="00C841F8" w:rsidRPr="00E441A8">
        <w:rPr>
          <w:rFonts w:cs="Segoe UI"/>
        </w:rPr>
        <w:t xml:space="preserve">souladu </w:t>
      </w:r>
      <w:r w:rsidR="00C841F8" w:rsidRPr="00E97C68">
        <w:rPr>
          <w:rFonts w:cs="Segoe UI"/>
        </w:rPr>
        <w:t>s</w:t>
      </w:r>
      <w:r w:rsidR="00C841F8" w:rsidRPr="00E441A8">
        <w:rPr>
          <w:rFonts w:cs="Segoe UI"/>
        </w:rPr>
        <w:t xml:space="preserve"> Metodickým</w:t>
      </w:r>
      <w:r w:rsidR="00C841F8" w:rsidRPr="00E97C68">
        <w:rPr>
          <w:rFonts w:cs="Segoe UI"/>
        </w:rPr>
        <w:t xml:space="preserve"> pokynem Komory auditorů ČR</w:t>
      </w:r>
      <w:r w:rsidR="00C10091" w:rsidRPr="00C10091">
        <w:rPr>
          <w:vertAlign w:val="superscript"/>
        </w:rPr>
        <w:footnoteReference w:id="12"/>
      </w:r>
      <w:r w:rsidR="00C10091" w:rsidRPr="00C10091">
        <w:rPr>
          <w:rFonts w:cs="Segoe UI"/>
          <w:vertAlign w:val="superscript"/>
        </w:rPr>
        <w:t>)</w:t>
      </w:r>
      <w:r w:rsidR="003D2B00">
        <w:rPr>
          <w:rFonts w:cs="Segoe UI"/>
        </w:rPr>
        <w:t xml:space="preserve"> </w:t>
      </w:r>
      <w:r w:rsidR="00E97C68" w:rsidRPr="00E97C68">
        <w:rPr>
          <w:rFonts w:cs="Segoe UI"/>
        </w:rPr>
        <w:lastRenderedPageBreak/>
        <w:t>k datu poslední uzavřené závěrky žadatele</w:t>
      </w:r>
      <w:r w:rsidR="00C10091">
        <w:rPr>
          <w:rFonts w:cs="Segoe UI"/>
        </w:rPr>
        <w:t xml:space="preserve"> případně k datu poslední konsolidované závěrky ekonomické skupiny</w:t>
      </w:r>
      <w:r w:rsidRPr="00860E80">
        <w:rPr>
          <w:rFonts w:cs="Segoe UI"/>
        </w:rPr>
        <w:t xml:space="preserve">. </w:t>
      </w:r>
    </w:p>
    <w:p w14:paraId="31EDA30F" w14:textId="77777777" w:rsidR="003D2B00" w:rsidRDefault="003D2B00" w:rsidP="003D2B00">
      <w:pPr>
        <w:pStyle w:val="Odstavecseseznamem"/>
        <w:ind w:left="720"/>
        <w:rPr>
          <w:rFonts w:cs="Segoe UI"/>
        </w:rPr>
      </w:pPr>
    </w:p>
    <w:p w14:paraId="1DCB60A5" w14:textId="3A5A0C5F" w:rsidR="00C10091" w:rsidRDefault="00C10091" w:rsidP="00EC0AD1">
      <w:pPr>
        <w:pStyle w:val="Odstavecseseznamem"/>
        <w:ind w:left="0"/>
        <w:rPr>
          <w:rFonts w:cs="Segoe UI"/>
        </w:rPr>
      </w:pPr>
      <w:r>
        <w:rPr>
          <w:rFonts w:cs="Segoe UI"/>
        </w:rPr>
        <w:t>Při hodnocení žadatele, který je součástí ekonomické skupiny</w:t>
      </w:r>
      <w:r w:rsidR="00FF139D" w:rsidRPr="00E441A8">
        <w:t>,</w:t>
      </w:r>
      <w:r w:rsidR="00EC0AD1" w:rsidRPr="00E441A8">
        <w:t xml:space="preserve"> je třeba jak za skupinu</w:t>
      </w:r>
      <w:r w:rsidR="002F5ECE" w:rsidRPr="00E441A8">
        <w:rPr>
          <w:rFonts w:cs="Segoe UI"/>
        </w:rPr>
        <w:t>,</w:t>
      </w:r>
      <w:r w:rsidR="00EC0AD1" w:rsidRPr="00E441A8">
        <w:t xml:space="preserve"> tak za žadatele </w:t>
      </w:r>
      <w:r w:rsidR="002F5ECE" w:rsidRPr="00E441A8">
        <w:rPr>
          <w:rFonts w:cs="Segoe UI"/>
        </w:rPr>
        <w:t>doložit</w:t>
      </w:r>
      <w:r w:rsidR="002F5ECE">
        <w:rPr>
          <w:rFonts w:cs="Segoe UI"/>
        </w:rPr>
        <w:t xml:space="preserve"> </w:t>
      </w:r>
      <w:r w:rsidR="00EC0AD1">
        <w:rPr>
          <w:rFonts w:cs="Segoe UI"/>
        </w:rPr>
        <w:t>poslední uzavřené závěrky odpovídající stejnému účetnímu období</w:t>
      </w:r>
      <w:r w:rsidR="00FF139D">
        <w:rPr>
          <w:rFonts w:cs="Segoe UI"/>
        </w:rPr>
        <w:t xml:space="preserve"> bezprostředně předcházejícímu datu podání žádosti o podporu</w:t>
      </w:r>
      <w:r w:rsidR="00EC0AD1">
        <w:rPr>
          <w:rFonts w:cs="Segoe UI"/>
        </w:rPr>
        <w:t xml:space="preserve">. </w:t>
      </w:r>
    </w:p>
    <w:p w14:paraId="07CF0FC6" w14:textId="77777777" w:rsidR="00BD3FFC" w:rsidRDefault="00BD3FFC" w:rsidP="00E97C68">
      <w:pPr>
        <w:rPr>
          <w:rFonts w:cs="Segoe UI"/>
        </w:rPr>
      </w:pPr>
    </w:p>
    <w:p w14:paraId="5BE9EF89" w14:textId="7602E2DD" w:rsidR="00600544" w:rsidRDefault="00600544" w:rsidP="00600544">
      <w:pPr>
        <w:rPr>
          <w:rFonts w:cs="Segoe UI"/>
        </w:rPr>
      </w:pPr>
      <w:r w:rsidRPr="00704A26">
        <w:rPr>
          <w:rFonts w:cs="Segoe UI"/>
        </w:rPr>
        <w:t>Fond je oprávněn si vyžádat případně další relevantní dokumenty. Hodnocení žadatele provádí SFŽP ČR.</w:t>
      </w:r>
    </w:p>
    <w:p w14:paraId="78C4D266" w14:textId="77777777" w:rsidR="008102AF" w:rsidRDefault="008102AF" w:rsidP="008102AF">
      <w:pPr>
        <w:rPr>
          <w:rFonts w:cs="Segoe UI"/>
        </w:rPr>
      </w:pPr>
    </w:p>
    <w:p w14:paraId="43CB8FFF" w14:textId="63CA18BA" w:rsidR="008102AF" w:rsidRDefault="008102AF" w:rsidP="008102AF">
      <w:pPr>
        <w:rPr>
          <w:rFonts w:cs="Segoe UI"/>
        </w:rPr>
      </w:pPr>
      <w:r>
        <w:rPr>
          <w:rFonts w:cs="Segoe UI"/>
        </w:rPr>
        <w:t>Ekonomickou skupinu žadatele nemusí dokládat obce, kraje, statní podniky a veřejné školy. V případě obchodních společností propojených s veřejným subjektem není nutné dokládat podklady za veřejné subjekty, ale pouze za další propojené obchodní společnosti.</w:t>
      </w:r>
    </w:p>
    <w:p w14:paraId="5B239094" w14:textId="77777777" w:rsidR="00491518" w:rsidRDefault="00491518" w:rsidP="008102AF">
      <w:pPr>
        <w:rPr>
          <w:rFonts w:cs="Segoe UI"/>
        </w:rPr>
      </w:pPr>
    </w:p>
    <w:p w14:paraId="25FCC911" w14:textId="40CD09E5" w:rsidR="00491518" w:rsidRDefault="00491518" w:rsidP="008102AF">
      <w:pPr>
        <w:rPr>
          <w:rFonts w:cs="Segoe UI"/>
        </w:rPr>
      </w:pPr>
      <w:r w:rsidRPr="00E441A8">
        <w:rPr>
          <w:rFonts w:cs="Segoe UI"/>
        </w:rPr>
        <w:t xml:space="preserve">V případě, že </w:t>
      </w:r>
      <w:r w:rsidR="00662D2F" w:rsidRPr="00E441A8">
        <w:rPr>
          <w:rFonts w:cs="Segoe UI"/>
        </w:rPr>
        <w:t xml:space="preserve">se </w:t>
      </w:r>
      <w:r w:rsidRPr="00E441A8">
        <w:rPr>
          <w:rFonts w:cs="Segoe UI"/>
        </w:rPr>
        <w:t xml:space="preserve">žadatel </w:t>
      </w:r>
      <w:r w:rsidR="00662D2F" w:rsidRPr="00E441A8">
        <w:rPr>
          <w:rFonts w:cs="Segoe UI"/>
        </w:rPr>
        <w:t xml:space="preserve">v rámci autotestu před podáním žádosti o </w:t>
      </w:r>
      <w:proofErr w:type="gramStart"/>
      <w:r w:rsidR="00662D2F" w:rsidRPr="00E441A8">
        <w:rPr>
          <w:rFonts w:cs="Segoe UI"/>
        </w:rPr>
        <w:t xml:space="preserve">podporu </w:t>
      </w:r>
      <w:r w:rsidRPr="00E441A8">
        <w:rPr>
          <w:rFonts w:cs="Segoe UI"/>
        </w:rPr>
        <w:t xml:space="preserve"> vyhodno</w:t>
      </w:r>
      <w:r w:rsidR="00662D2F" w:rsidRPr="00E441A8">
        <w:rPr>
          <w:rFonts w:cs="Segoe UI"/>
        </w:rPr>
        <w:t>tí</w:t>
      </w:r>
      <w:proofErr w:type="gramEnd"/>
      <w:r w:rsidR="00662D2F">
        <w:rPr>
          <w:rFonts w:cs="Segoe UI"/>
        </w:rPr>
        <w:t xml:space="preserve"> </w:t>
      </w:r>
      <w:r w:rsidRPr="00491518">
        <w:rPr>
          <w:rFonts w:cs="Segoe UI"/>
        </w:rPr>
        <w:t xml:space="preserve"> jako podnik v obtížích, ale skupina podniků, do níž žadatel náleží, není hodnocena jako podnik v</w:t>
      </w:r>
      <w:r>
        <w:rPr>
          <w:rFonts w:cs="Segoe UI"/>
        </w:rPr>
        <w:t> </w:t>
      </w:r>
      <w:r w:rsidRPr="00491518">
        <w:rPr>
          <w:rFonts w:cs="Segoe UI"/>
        </w:rPr>
        <w:t>obtížích</w:t>
      </w:r>
      <w:r>
        <w:rPr>
          <w:rFonts w:cs="Segoe UI"/>
        </w:rPr>
        <w:t xml:space="preserve">, mohou </w:t>
      </w:r>
      <w:r w:rsidRPr="00491518">
        <w:rPr>
          <w:rFonts w:cs="Segoe UI"/>
        </w:rPr>
        <w:t xml:space="preserve">ostatní subjekty ve skupině podniků před </w:t>
      </w:r>
      <w:r>
        <w:rPr>
          <w:rFonts w:cs="Segoe UI"/>
        </w:rPr>
        <w:t xml:space="preserve">podáním žádosti o podporu </w:t>
      </w:r>
      <w:r w:rsidRPr="00491518">
        <w:rPr>
          <w:rFonts w:cs="Segoe UI"/>
        </w:rPr>
        <w:t>poskytnou</w:t>
      </w:r>
      <w:r w:rsidR="00866294" w:rsidRPr="00E441A8">
        <w:rPr>
          <w:rFonts w:cs="Segoe UI"/>
        </w:rPr>
        <w:t>t</w:t>
      </w:r>
      <w:r w:rsidRPr="00491518">
        <w:rPr>
          <w:rFonts w:cs="Segoe UI"/>
        </w:rPr>
        <w:t xml:space="preserve"> žadateli nezbytné prostředky, aby sám kritéria PvO nenaplňoval. Je zapotřebí po poskytnutí prostředků (od </w:t>
      </w:r>
      <w:r>
        <w:rPr>
          <w:rFonts w:cs="Segoe UI"/>
        </w:rPr>
        <w:t>skupiny</w:t>
      </w:r>
      <w:r w:rsidRPr="00491518">
        <w:rPr>
          <w:rFonts w:cs="Segoe UI"/>
        </w:rPr>
        <w:t xml:space="preserve"> k </w:t>
      </w:r>
      <w:r>
        <w:rPr>
          <w:rFonts w:cs="Segoe UI"/>
        </w:rPr>
        <w:t>žadateli</w:t>
      </w:r>
      <w:r w:rsidRPr="00491518">
        <w:rPr>
          <w:rFonts w:cs="Segoe UI"/>
        </w:rPr>
        <w:t>) udělat</w:t>
      </w:r>
      <w:r>
        <w:rPr>
          <w:rFonts w:cs="Segoe UI"/>
        </w:rPr>
        <w:t xml:space="preserve"> řádnou nebo</w:t>
      </w:r>
      <w:r w:rsidRPr="00491518">
        <w:rPr>
          <w:rFonts w:cs="Segoe UI"/>
        </w:rPr>
        <w:t xml:space="preserve"> mimořádnou účetní závěrku, a to jak </w:t>
      </w:r>
      <w:r>
        <w:rPr>
          <w:rFonts w:cs="Segoe UI"/>
        </w:rPr>
        <w:t xml:space="preserve">u skupiny, tak i u žadatele a nenaplnění </w:t>
      </w:r>
      <w:r w:rsidRPr="009F51A0">
        <w:rPr>
          <w:rFonts w:cs="Segoe UI"/>
        </w:rPr>
        <w:t xml:space="preserve">kritéria </w:t>
      </w:r>
      <w:r w:rsidR="00E00E3E" w:rsidRPr="009F51A0">
        <w:rPr>
          <w:rFonts w:cs="Segoe UI"/>
        </w:rPr>
        <w:t xml:space="preserve">PvO </w:t>
      </w:r>
      <w:r w:rsidR="003B0732" w:rsidRPr="009F51A0">
        <w:rPr>
          <w:rFonts w:cs="Segoe UI"/>
        </w:rPr>
        <w:t xml:space="preserve">si </w:t>
      </w:r>
      <w:r w:rsidRPr="00E441A8">
        <w:rPr>
          <w:rFonts w:cs="Segoe UI"/>
        </w:rPr>
        <w:t>tak potvrdit</w:t>
      </w:r>
      <w:r w:rsidR="00E00E3E" w:rsidRPr="009F51A0">
        <w:rPr>
          <w:rFonts w:cs="Segoe UI"/>
        </w:rPr>
        <w:t xml:space="preserve"> a </w:t>
      </w:r>
      <w:r w:rsidR="00164D02" w:rsidRPr="009F51A0">
        <w:rPr>
          <w:rFonts w:cs="Segoe UI"/>
        </w:rPr>
        <w:t>až poté podat žádost o poskytnutí podpory.</w:t>
      </w:r>
    </w:p>
    <w:p w14:paraId="1750AA6D" w14:textId="77777777" w:rsidR="003D2B00" w:rsidRPr="003D2B00" w:rsidRDefault="003D2B00" w:rsidP="003D2B00">
      <w:pPr>
        <w:rPr>
          <w:lang w:eastAsia="en-US"/>
        </w:rPr>
      </w:pPr>
    </w:p>
    <w:p w14:paraId="31BAC1B3" w14:textId="680AB289" w:rsidR="0099281D" w:rsidRDefault="0099281D" w:rsidP="0099281D">
      <w:pPr>
        <w:pStyle w:val="OMPlohy11"/>
        <w:numPr>
          <w:ilvl w:val="0"/>
          <w:numId w:val="0"/>
        </w:numPr>
        <w:ind w:left="360" w:hanging="360"/>
        <w:outlineLvl w:val="1"/>
        <w:rPr>
          <w:rFonts w:ascii="Segoe UI" w:hAnsi="Segoe UI" w:cs="Segoe UI"/>
          <w:b/>
          <w:sz w:val="24"/>
          <w:szCs w:val="24"/>
        </w:rPr>
      </w:pPr>
      <w:r w:rsidRPr="00704A26">
        <w:rPr>
          <w:rFonts w:ascii="Segoe UI" w:hAnsi="Segoe UI" w:cs="Segoe UI"/>
          <w:b/>
          <w:sz w:val="24"/>
          <w:szCs w:val="24"/>
        </w:rPr>
        <w:t>Podklady pro vyhodnocení podniku v</w:t>
      </w:r>
      <w:r w:rsidR="00381105">
        <w:rPr>
          <w:rFonts w:ascii="Segoe UI" w:hAnsi="Segoe UI" w:cs="Segoe UI"/>
          <w:b/>
          <w:sz w:val="24"/>
          <w:szCs w:val="24"/>
        </w:rPr>
        <w:t> </w:t>
      </w:r>
      <w:r w:rsidRPr="00704A26">
        <w:rPr>
          <w:rFonts w:ascii="Segoe UI" w:hAnsi="Segoe UI" w:cs="Segoe UI"/>
          <w:b/>
          <w:sz w:val="24"/>
          <w:szCs w:val="24"/>
        </w:rPr>
        <w:t>obtížích</w:t>
      </w:r>
    </w:p>
    <w:p w14:paraId="282446C7" w14:textId="50FE1460" w:rsidR="00381105" w:rsidRPr="0029628B" w:rsidRDefault="00381105" w:rsidP="00491518">
      <w:pPr>
        <w:rPr>
          <w:lang w:eastAsia="en-US"/>
        </w:rPr>
      </w:pPr>
      <w:r>
        <w:rPr>
          <w:lang w:eastAsia="en-US"/>
        </w:rPr>
        <w:t xml:space="preserve">Žadatel je vždy hodnocen </w:t>
      </w:r>
      <w:r w:rsidRPr="0029628B">
        <w:rPr>
          <w:lang w:eastAsia="en-US"/>
        </w:rPr>
        <w:t xml:space="preserve">na základě </w:t>
      </w:r>
      <w:r w:rsidR="000C230F" w:rsidRPr="0029628B">
        <w:rPr>
          <w:lang w:eastAsia="en-US"/>
        </w:rPr>
        <w:t xml:space="preserve">předepsaných </w:t>
      </w:r>
      <w:r w:rsidRPr="0029628B">
        <w:rPr>
          <w:lang w:eastAsia="en-US"/>
        </w:rPr>
        <w:t>podkladů doložených k žádosti o podporu. Bude-li žadatel na základě podkladů vyhodnocen jako podnik v obtížích, není možné</w:t>
      </w:r>
      <w:r w:rsidR="0030193E" w:rsidRPr="0029628B">
        <w:rPr>
          <w:lang w:eastAsia="en-US"/>
        </w:rPr>
        <w:t xml:space="preserve"> v rámci dané</w:t>
      </w:r>
      <w:r w:rsidR="00605A63" w:rsidRPr="0029628B">
        <w:rPr>
          <w:lang w:eastAsia="en-US"/>
        </w:rPr>
        <w:t>ho</w:t>
      </w:r>
      <w:r w:rsidR="0030193E" w:rsidRPr="0029628B">
        <w:rPr>
          <w:lang w:eastAsia="en-US"/>
        </w:rPr>
        <w:t xml:space="preserve"> </w:t>
      </w:r>
      <w:r w:rsidR="00605A63" w:rsidRPr="0029628B">
        <w:rPr>
          <w:lang w:eastAsia="en-US"/>
        </w:rPr>
        <w:t>projektu</w:t>
      </w:r>
      <w:r w:rsidRPr="0029628B">
        <w:rPr>
          <w:lang w:eastAsia="en-US"/>
        </w:rPr>
        <w:t xml:space="preserve"> následně doložit upravené jiné podklady.</w:t>
      </w:r>
      <w:r w:rsidR="0024673C" w:rsidRPr="0029628B">
        <w:rPr>
          <w:lang w:eastAsia="en-US"/>
        </w:rPr>
        <w:t xml:space="preserve"> </w:t>
      </w:r>
    </w:p>
    <w:p w14:paraId="2C874058" w14:textId="1F2B0461" w:rsidR="0024673C" w:rsidRPr="0029628B" w:rsidRDefault="0024673C" w:rsidP="00491518">
      <w:pPr>
        <w:rPr>
          <w:lang w:eastAsia="en-US"/>
        </w:rPr>
      </w:pPr>
    </w:p>
    <w:p w14:paraId="5053C492" w14:textId="3C13B389" w:rsidR="0024673C" w:rsidRDefault="0024673C" w:rsidP="00491518">
      <w:pPr>
        <w:rPr>
          <w:lang w:eastAsia="en-US"/>
        </w:rPr>
      </w:pPr>
      <w:r w:rsidRPr="0029628B">
        <w:rPr>
          <w:lang w:eastAsia="en-US"/>
        </w:rPr>
        <w:t xml:space="preserve">V případě, že příjemce nedodá </w:t>
      </w:r>
      <w:r w:rsidR="00781557" w:rsidRPr="0029628B">
        <w:rPr>
          <w:lang w:eastAsia="en-US"/>
        </w:rPr>
        <w:t xml:space="preserve">níže předepsané kompletní </w:t>
      </w:r>
      <w:r w:rsidRPr="0029628B">
        <w:rPr>
          <w:lang w:eastAsia="en-US"/>
        </w:rPr>
        <w:t>podklady, bude ze strany Fondu vyzván k jejich doplnění</w:t>
      </w:r>
      <w:r w:rsidR="00BE7A44" w:rsidRPr="0029628B">
        <w:rPr>
          <w:lang w:eastAsia="en-US"/>
        </w:rPr>
        <w:t xml:space="preserve"> a bude mu určena</w:t>
      </w:r>
      <w:r w:rsidR="00781557" w:rsidRPr="0029628B">
        <w:rPr>
          <w:lang w:eastAsia="en-US"/>
        </w:rPr>
        <w:t xml:space="preserve"> jednorázová konečná </w:t>
      </w:r>
      <w:r w:rsidR="001F7C6E" w:rsidRPr="0029628B">
        <w:rPr>
          <w:lang w:eastAsia="en-US"/>
        </w:rPr>
        <w:t xml:space="preserve">lhůta pro jejich doložení. V případě, že </w:t>
      </w:r>
      <w:r w:rsidR="0030193E" w:rsidRPr="0029628B">
        <w:rPr>
          <w:lang w:eastAsia="en-US"/>
        </w:rPr>
        <w:t xml:space="preserve">žadatel předmětné </w:t>
      </w:r>
      <w:r w:rsidR="00781557" w:rsidRPr="0029628B">
        <w:rPr>
          <w:lang w:eastAsia="en-US"/>
        </w:rPr>
        <w:t xml:space="preserve">podklady </w:t>
      </w:r>
      <w:r w:rsidR="001F7C6E" w:rsidRPr="0029628B">
        <w:rPr>
          <w:lang w:eastAsia="en-US"/>
        </w:rPr>
        <w:t>nedoloží v </w:t>
      </w:r>
      <w:r w:rsidR="00781557" w:rsidRPr="0029628B">
        <w:rPr>
          <w:lang w:eastAsia="en-US"/>
        </w:rPr>
        <w:t>určené</w:t>
      </w:r>
      <w:r w:rsidR="001F7C6E" w:rsidRPr="0029628B">
        <w:rPr>
          <w:lang w:eastAsia="en-US"/>
        </w:rPr>
        <w:t xml:space="preserve"> lhůtě, bude </w:t>
      </w:r>
      <w:r w:rsidR="00781557" w:rsidRPr="0029628B">
        <w:rPr>
          <w:lang w:eastAsia="en-US"/>
        </w:rPr>
        <w:t xml:space="preserve">administrace žádosti o podporu ukončena v rámci dané Výzvy </w:t>
      </w:r>
      <w:r w:rsidR="001F7C6E" w:rsidRPr="0029628B">
        <w:rPr>
          <w:lang w:eastAsia="en-US"/>
        </w:rPr>
        <w:t xml:space="preserve">s tím, že podnik v obtížích není možné </w:t>
      </w:r>
      <w:r w:rsidR="00781557" w:rsidRPr="0029628B">
        <w:rPr>
          <w:lang w:eastAsia="en-US"/>
        </w:rPr>
        <w:t xml:space="preserve">z důvodu </w:t>
      </w:r>
      <w:r w:rsidR="0029628B" w:rsidRPr="0029628B">
        <w:rPr>
          <w:lang w:eastAsia="en-US"/>
        </w:rPr>
        <w:t>nekompletních podkladů</w:t>
      </w:r>
      <w:r w:rsidR="001F7C6E" w:rsidRPr="0029628B">
        <w:rPr>
          <w:lang w:eastAsia="en-US"/>
        </w:rPr>
        <w:t xml:space="preserve"> vyhodnotit.</w:t>
      </w:r>
      <w:r w:rsidR="001F7C6E">
        <w:rPr>
          <w:lang w:eastAsia="en-US"/>
        </w:rPr>
        <w:t xml:space="preserve"> </w:t>
      </w:r>
    </w:p>
    <w:p w14:paraId="73A7A937" w14:textId="77777777" w:rsidR="00491518" w:rsidRPr="00491518" w:rsidRDefault="00491518" w:rsidP="00491518">
      <w:pPr>
        <w:rPr>
          <w:lang w:eastAsia="en-US"/>
        </w:rPr>
      </w:pPr>
    </w:p>
    <w:p w14:paraId="4199B280" w14:textId="6566E32F" w:rsidR="0099281D" w:rsidRDefault="0099281D" w:rsidP="0099281D">
      <w:pPr>
        <w:rPr>
          <w:rFonts w:cs="Segoe UI"/>
        </w:rPr>
      </w:pPr>
      <w:r w:rsidRPr="00704A26">
        <w:rPr>
          <w:rFonts w:cs="Segoe UI"/>
        </w:rPr>
        <w:lastRenderedPageBreak/>
        <w:t>Žadatel předkládá ekonomické podklady dle typu subjektu</w:t>
      </w:r>
      <w:r w:rsidR="00866294" w:rsidRPr="00687498">
        <w:rPr>
          <w:rFonts w:cs="Segoe UI"/>
        </w:rPr>
        <w:t>,</w:t>
      </w:r>
      <w:r w:rsidR="00640DAC">
        <w:rPr>
          <w:rFonts w:cs="Segoe UI"/>
        </w:rPr>
        <w:t xml:space="preserve"> případně uvede v komentáři projektu, že aktuální výkazy je možné čerpat z portálu www. justice.cz</w:t>
      </w:r>
      <w:r w:rsidRPr="00704A26">
        <w:rPr>
          <w:rFonts w:cs="Segoe UI"/>
        </w:rPr>
        <w:t>.</w:t>
      </w:r>
    </w:p>
    <w:p w14:paraId="36DCC336" w14:textId="2CAD0E9C" w:rsidR="00B62A6C" w:rsidRDefault="00B62A6C" w:rsidP="0099281D">
      <w:pPr>
        <w:rPr>
          <w:rFonts w:cs="Segoe UI"/>
        </w:rPr>
      </w:pPr>
    </w:p>
    <w:p w14:paraId="1C42BB28" w14:textId="66E1E553" w:rsidR="00B62A6C" w:rsidRDefault="00B62A6C" w:rsidP="0099281D">
      <w:pPr>
        <w:rPr>
          <w:rFonts w:cs="Segoe UI"/>
        </w:rPr>
      </w:pPr>
    </w:p>
    <w:p w14:paraId="03279AFD" w14:textId="77777777" w:rsidR="0024673C" w:rsidRPr="00704A26" w:rsidRDefault="0024673C" w:rsidP="0099281D">
      <w:pPr>
        <w:rPr>
          <w:rFonts w:cs="Segoe UI"/>
        </w:rPr>
      </w:pPr>
    </w:p>
    <w:tbl>
      <w:tblPr>
        <w:tblW w:w="0" w:type="auto"/>
        <w:tblInd w:w="-10" w:type="dxa"/>
        <w:tblCellMar>
          <w:left w:w="70" w:type="dxa"/>
          <w:right w:w="70" w:type="dxa"/>
        </w:tblCellMar>
        <w:tblLook w:val="04A0" w:firstRow="1" w:lastRow="0" w:firstColumn="1" w:lastColumn="0" w:noHBand="0" w:noVBand="1"/>
      </w:tblPr>
      <w:tblGrid>
        <w:gridCol w:w="4098"/>
        <w:gridCol w:w="2789"/>
        <w:gridCol w:w="2174"/>
      </w:tblGrid>
      <w:tr w:rsidR="0007086A" w:rsidRPr="00D6087D" w14:paraId="6313BBB1" w14:textId="77777777" w:rsidTr="00D6087D">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14:paraId="5F9E8ACA" w14:textId="77777777" w:rsidR="00D6087D" w:rsidRPr="00D6087D" w:rsidRDefault="00D6087D" w:rsidP="00D6087D">
            <w:pPr>
              <w:spacing w:line="240" w:lineRule="auto"/>
              <w:jc w:val="center"/>
              <w:rPr>
                <w:rFonts w:cs="Segoe UI"/>
                <w:b/>
                <w:bCs/>
                <w:color w:val="000000"/>
              </w:rPr>
            </w:pPr>
            <w:r w:rsidRPr="00D6087D">
              <w:rPr>
                <w:rFonts w:cs="Segoe UI"/>
                <w:b/>
                <w:bCs/>
                <w:color w:val="000000"/>
              </w:rPr>
              <w:t>Typ žadatele</w:t>
            </w:r>
          </w:p>
        </w:tc>
        <w:tc>
          <w:tcPr>
            <w:tcW w:w="0" w:type="auto"/>
            <w:tcBorders>
              <w:top w:val="single" w:sz="8" w:space="0" w:color="auto"/>
              <w:left w:val="nil"/>
              <w:bottom w:val="single" w:sz="8" w:space="0" w:color="auto"/>
              <w:right w:val="single" w:sz="8" w:space="0" w:color="auto"/>
            </w:tcBorders>
            <w:shd w:val="clear" w:color="auto" w:fill="auto"/>
            <w:noWrap/>
            <w:hideMark/>
          </w:tcPr>
          <w:p w14:paraId="603F43EB" w14:textId="77777777" w:rsidR="00D6087D" w:rsidRPr="00D6087D" w:rsidRDefault="00D6087D" w:rsidP="00D6087D">
            <w:pPr>
              <w:spacing w:line="240" w:lineRule="auto"/>
              <w:jc w:val="center"/>
              <w:rPr>
                <w:rFonts w:cs="Segoe UI"/>
                <w:b/>
                <w:bCs/>
                <w:color w:val="000000"/>
              </w:rPr>
            </w:pPr>
            <w:r w:rsidRPr="00D6087D">
              <w:rPr>
                <w:rFonts w:cs="Segoe UI"/>
                <w:b/>
                <w:bCs/>
                <w:color w:val="000000"/>
              </w:rPr>
              <w:t>Podklad</w:t>
            </w:r>
          </w:p>
        </w:tc>
        <w:tc>
          <w:tcPr>
            <w:tcW w:w="0" w:type="auto"/>
            <w:tcBorders>
              <w:top w:val="single" w:sz="8" w:space="0" w:color="auto"/>
              <w:left w:val="nil"/>
              <w:bottom w:val="single" w:sz="8" w:space="0" w:color="auto"/>
              <w:right w:val="single" w:sz="8" w:space="0" w:color="auto"/>
            </w:tcBorders>
            <w:shd w:val="clear" w:color="auto" w:fill="auto"/>
            <w:noWrap/>
            <w:hideMark/>
          </w:tcPr>
          <w:p w14:paraId="761D74B8" w14:textId="77777777" w:rsidR="00D6087D" w:rsidRPr="00D6087D" w:rsidRDefault="00D6087D" w:rsidP="00D6087D">
            <w:pPr>
              <w:spacing w:line="240" w:lineRule="auto"/>
              <w:jc w:val="center"/>
              <w:rPr>
                <w:rFonts w:cs="Segoe UI"/>
                <w:b/>
                <w:bCs/>
                <w:color w:val="000000"/>
              </w:rPr>
            </w:pPr>
            <w:r w:rsidRPr="00D6087D">
              <w:rPr>
                <w:rFonts w:cs="Segoe UI"/>
                <w:b/>
                <w:bCs/>
                <w:color w:val="000000"/>
              </w:rPr>
              <w:t>Poznámka</w:t>
            </w:r>
          </w:p>
        </w:tc>
      </w:tr>
      <w:tr w:rsidR="00D6087D" w:rsidRPr="00D6087D" w14:paraId="5637054C" w14:textId="77777777" w:rsidTr="00D6087D">
        <w:trPr>
          <w:trHeight w:val="1747"/>
        </w:trPr>
        <w:tc>
          <w:tcPr>
            <w:tcW w:w="0" w:type="auto"/>
            <w:tcBorders>
              <w:top w:val="nil"/>
              <w:left w:val="single" w:sz="8" w:space="0" w:color="auto"/>
              <w:bottom w:val="single" w:sz="8" w:space="0" w:color="auto"/>
              <w:right w:val="single" w:sz="8" w:space="0" w:color="auto"/>
            </w:tcBorders>
            <w:shd w:val="clear" w:color="auto" w:fill="auto"/>
            <w:hideMark/>
          </w:tcPr>
          <w:p w14:paraId="07145117" w14:textId="77777777" w:rsidR="00D6087D" w:rsidRPr="00D6087D" w:rsidRDefault="00D6087D" w:rsidP="00D6087D">
            <w:pPr>
              <w:spacing w:line="240" w:lineRule="auto"/>
              <w:jc w:val="left"/>
              <w:rPr>
                <w:rFonts w:cs="Segoe UI"/>
                <w:b/>
                <w:color w:val="000000"/>
              </w:rPr>
            </w:pPr>
            <w:r w:rsidRPr="00D6087D">
              <w:rPr>
                <w:rFonts w:cs="Segoe UI"/>
                <w:b/>
                <w:color w:val="000000"/>
              </w:rPr>
              <w:t>Obce, Města, Kraje, PO zřízené územně samosprávnými celky, Svazky měst a obcí včetně obcí příslušného svazku, které se významně podílejí na financování projektu</w:t>
            </w:r>
          </w:p>
        </w:tc>
        <w:tc>
          <w:tcPr>
            <w:tcW w:w="0" w:type="auto"/>
            <w:gridSpan w:val="2"/>
            <w:tcBorders>
              <w:top w:val="single" w:sz="8" w:space="0" w:color="auto"/>
              <w:left w:val="nil"/>
              <w:bottom w:val="single" w:sz="8" w:space="0" w:color="auto"/>
              <w:right w:val="single" w:sz="8" w:space="0" w:color="auto"/>
            </w:tcBorders>
            <w:shd w:val="clear" w:color="auto" w:fill="auto"/>
            <w:hideMark/>
          </w:tcPr>
          <w:p w14:paraId="3177A664" w14:textId="2FCD08E3" w:rsidR="00D6087D" w:rsidRPr="00D6087D" w:rsidRDefault="00D6087D" w:rsidP="00D6087D">
            <w:pPr>
              <w:spacing w:line="240" w:lineRule="auto"/>
              <w:jc w:val="left"/>
              <w:rPr>
                <w:rFonts w:cs="Segoe UI"/>
                <w:color w:val="000000"/>
              </w:rPr>
            </w:pPr>
            <w:r w:rsidRPr="00D6087D">
              <w:rPr>
                <w:rFonts w:cs="Segoe UI"/>
                <w:color w:val="000000"/>
              </w:rPr>
              <w:t xml:space="preserve">Ekonomické podklady pro hodnocení podniku v obtížích v případě obcí, měst, krajů, jimi zřízených příspěvkových organizací a dobrovolných svazků obcí využívá SFŽP z veřejně dostupného systému </w:t>
            </w:r>
            <w:r w:rsidR="0029628B" w:rsidRPr="00D6087D">
              <w:rPr>
                <w:rFonts w:cs="Segoe UI"/>
                <w:color w:val="000000"/>
              </w:rPr>
              <w:t>Monitor – informační</w:t>
            </w:r>
            <w:r w:rsidRPr="00D6087D">
              <w:rPr>
                <w:rFonts w:cs="Segoe UI"/>
                <w:color w:val="000000"/>
              </w:rPr>
              <w:t xml:space="preserve"> portál Ministerstva financí, popřípadě je oprávněn požadovat další ekonomické dokumenty.</w:t>
            </w:r>
          </w:p>
        </w:tc>
      </w:tr>
      <w:tr w:rsidR="0007086A" w:rsidRPr="00D6087D" w14:paraId="5D8A40CF" w14:textId="77777777" w:rsidTr="00BD0BFF">
        <w:trPr>
          <w:trHeight w:val="689"/>
        </w:trPr>
        <w:tc>
          <w:tcPr>
            <w:tcW w:w="0" w:type="auto"/>
            <w:vMerge w:val="restart"/>
            <w:tcBorders>
              <w:top w:val="nil"/>
              <w:left w:val="single" w:sz="8" w:space="0" w:color="auto"/>
              <w:right w:val="single" w:sz="8" w:space="0" w:color="auto"/>
            </w:tcBorders>
            <w:shd w:val="clear" w:color="auto" w:fill="auto"/>
            <w:hideMark/>
          </w:tcPr>
          <w:p w14:paraId="17D30C94" w14:textId="38BD202C" w:rsidR="00845B0F" w:rsidRDefault="00845B0F" w:rsidP="00D6087D">
            <w:pPr>
              <w:spacing w:line="240" w:lineRule="auto"/>
              <w:jc w:val="left"/>
              <w:rPr>
                <w:rFonts w:cs="Segoe UI"/>
                <w:b/>
                <w:color w:val="000000"/>
              </w:rPr>
            </w:pPr>
            <w:r w:rsidRPr="00D6087D">
              <w:rPr>
                <w:rFonts w:cs="Segoe UI"/>
                <w:b/>
                <w:color w:val="000000"/>
              </w:rPr>
              <w:t>Podnikatelské subjekty, vč. fyzických osob podnikajících a státních podniků a ostatní subjekty (např. nadace, spolky, církve, tělovýchovné jednoty,</w:t>
            </w:r>
            <w:r w:rsidR="00230782">
              <w:rPr>
                <w:rFonts w:cs="Segoe UI"/>
                <w:b/>
                <w:color w:val="000000"/>
              </w:rPr>
              <w:t xml:space="preserve"> </w:t>
            </w:r>
            <w:r w:rsidRPr="00D6087D">
              <w:rPr>
                <w:rFonts w:cs="Segoe UI"/>
                <w:b/>
                <w:color w:val="000000"/>
              </w:rPr>
              <w:t>…)</w:t>
            </w:r>
          </w:p>
          <w:p w14:paraId="169646AF" w14:textId="77777777" w:rsidR="00845B0F" w:rsidRDefault="00845B0F" w:rsidP="00D6087D">
            <w:pPr>
              <w:spacing w:line="240" w:lineRule="auto"/>
              <w:jc w:val="left"/>
              <w:rPr>
                <w:rFonts w:cs="Segoe UI"/>
                <w:b/>
                <w:color w:val="000000"/>
              </w:rPr>
            </w:pPr>
          </w:p>
          <w:p w14:paraId="1E2274E7" w14:textId="77777777" w:rsidR="00845B0F" w:rsidRPr="00D6087D" w:rsidRDefault="00845B0F" w:rsidP="00D6087D">
            <w:pPr>
              <w:spacing w:line="240" w:lineRule="auto"/>
              <w:jc w:val="left"/>
              <w:rPr>
                <w:rFonts w:cs="Segoe UI"/>
                <w:b/>
                <w:color w:val="000000"/>
              </w:rPr>
            </w:pPr>
            <w:r w:rsidRPr="00D6087D">
              <w:rPr>
                <w:rFonts w:cs="Segoe UI"/>
                <w:b/>
                <w:color w:val="000000"/>
              </w:rPr>
              <w:t>Žadatelé, kteří vedou podvojné účetnictví podle zákona 563/2001 Sb. o účetnictví</w:t>
            </w:r>
          </w:p>
        </w:tc>
        <w:tc>
          <w:tcPr>
            <w:tcW w:w="0" w:type="auto"/>
            <w:tcBorders>
              <w:top w:val="nil"/>
              <w:left w:val="nil"/>
              <w:bottom w:val="single" w:sz="8" w:space="0" w:color="auto"/>
              <w:right w:val="single" w:sz="8" w:space="0" w:color="auto"/>
            </w:tcBorders>
            <w:shd w:val="clear" w:color="auto" w:fill="auto"/>
            <w:hideMark/>
          </w:tcPr>
          <w:p w14:paraId="2AEB86C7" w14:textId="77777777" w:rsidR="00845B0F" w:rsidRPr="00D6087D" w:rsidRDefault="00845B0F" w:rsidP="00D6087D">
            <w:pPr>
              <w:spacing w:line="240" w:lineRule="auto"/>
              <w:jc w:val="left"/>
              <w:rPr>
                <w:rFonts w:cs="Segoe UI"/>
                <w:color w:val="000000"/>
              </w:rPr>
            </w:pPr>
            <w:r w:rsidRPr="00D6087D">
              <w:rPr>
                <w:rFonts w:cs="Segoe UI"/>
                <w:color w:val="000000"/>
              </w:rPr>
              <w:t>Zprávu auditora</w:t>
            </w:r>
          </w:p>
        </w:tc>
        <w:tc>
          <w:tcPr>
            <w:tcW w:w="0" w:type="auto"/>
            <w:tcBorders>
              <w:top w:val="nil"/>
              <w:left w:val="nil"/>
              <w:bottom w:val="single" w:sz="8" w:space="0" w:color="auto"/>
              <w:right w:val="single" w:sz="8" w:space="0" w:color="auto"/>
            </w:tcBorders>
            <w:shd w:val="clear" w:color="auto" w:fill="auto"/>
            <w:hideMark/>
          </w:tcPr>
          <w:p w14:paraId="289E575D" w14:textId="77777777" w:rsidR="00845B0F" w:rsidRPr="00D6087D" w:rsidRDefault="00845B0F" w:rsidP="00D6087D">
            <w:pPr>
              <w:spacing w:line="240" w:lineRule="auto"/>
              <w:jc w:val="left"/>
              <w:rPr>
                <w:rFonts w:cs="Segoe UI"/>
                <w:color w:val="000000"/>
              </w:rPr>
            </w:pPr>
            <w:r w:rsidRPr="00D6087D">
              <w:rPr>
                <w:rFonts w:cs="Segoe UI"/>
                <w:color w:val="000000"/>
              </w:rPr>
              <w:t>U subjektů podléhajících auditu</w:t>
            </w:r>
          </w:p>
        </w:tc>
      </w:tr>
      <w:tr w:rsidR="0007086A" w:rsidRPr="00D6087D" w14:paraId="307AB2F2" w14:textId="77777777" w:rsidTr="009F6F28">
        <w:trPr>
          <w:trHeight w:val="1141"/>
        </w:trPr>
        <w:tc>
          <w:tcPr>
            <w:tcW w:w="0" w:type="auto"/>
            <w:vMerge/>
            <w:tcBorders>
              <w:left w:val="single" w:sz="8" w:space="0" w:color="auto"/>
              <w:right w:val="single" w:sz="8" w:space="0" w:color="auto"/>
            </w:tcBorders>
            <w:vAlign w:val="center"/>
            <w:hideMark/>
          </w:tcPr>
          <w:p w14:paraId="1BE51D9E" w14:textId="77777777" w:rsidR="00845B0F" w:rsidRPr="00D6087D" w:rsidRDefault="00845B0F" w:rsidP="00D6087D">
            <w:pPr>
              <w:spacing w:line="240" w:lineRule="auto"/>
              <w:jc w:val="left"/>
              <w:rPr>
                <w:rFonts w:cs="Segoe UI"/>
                <w:b/>
                <w:color w:val="000000"/>
              </w:rPr>
            </w:pPr>
          </w:p>
        </w:tc>
        <w:tc>
          <w:tcPr>
            <w:tcW w:w="0" w:type="auto"/>
            <w:tcBorders>
              <w:top w:val="nil"/>
              <w:left w:val="nil"/>
              <w:bottom w:val="single" w:sz="8" w:space="0" w:color="auto"/>
              <w:right w:val="single" w:sz="8" w:space="0" w:color="auto"/>
            </w:tcBorders>
            <w:shd w:val="clear" w:color="auto" w:fill="auto"/>
            <w:hideMark/>
          </w:tcPr>
          <w:p w14:paraId="3FADF6C3" w14:textId="77777777" w:rsidR="00845B0F" w:rsidRPr="00D6087D" w:rsidRDefault="00845B0F" w:rsidP="00D6087D">
            <w:pPr>
              <w:spacing w:line="240" w:lineRule="auto"/>
              <w:jc w:val="left"/>
              <w:rPr>
                <w:rFonts w:cs="Segoe UI"/>
                <w:color w:val="000000"/>
              </w:rPr>
            </w:pPr>
            <w:r w:rsidRPr="00D6087D">
              <w:rPr>
                <w:rFonts w:cs="Segoe UI"/>
                <w:color w:val="000000"/>
              </w:rPr>
              <w:t>Aktuální uzavřené daňové přiznání potvrzené příslušným finančním úřadem</w:t>
            </w:r>
          </w:p>
        </w:tc>
        <w:tc>
          <w:tcPr>
            <w:tcW w:w="0" w:type="auto"/>
            <w:tcBorders>
              <w:top w:val="nil"/>
              <w:left w:val="nil"/>
              <w:bottom w:val="single" w:sz="8" w:space="0" w:color="auto"/>
              <w:right w:val="single" w:sz="8" w:space="0" w:color="auto"/>
            </w:tcBorders>
            <w:shd w:val="clear" w:color="auto" w:fill="auto"/>
            <w:hideMark/>
          </w:tcPr>
          <w:p w14:paraId="0FE071CE" w14:textId="77777777" w:rsidR="00845B0F" w:rsidRPr="00D6087D" w:rsidRDefault="00845B0F" w:rsidP="00D6087D">
            <w:pPr>
              <w:spacing w:line="240" w:lineRule="auto"/>
              <w:jc w:val="left"/>
              <w:rPr>
                <w:rFonts w:cs="Segoe UI"/>
                <w:color w:val="000000"/>
              </w:rPr>
            </w:pPr>
            <w:r w:rsidRPr="00D6087D">
              <w:rPr>
                <w:rFonts w:cs="Segoe UI"/>
                <w:color w:val="000000"/>
              </w:rPr>
              <w:t>Předkládají podnikatelské subjekty vč. fyzických osob podnikajících a státních podniků</w:t>
            </w:r>
          </w:p>
        </w:tc>
      </w:tr>
      <w:tr w:rsidR="0007086A" w:rsidRPr="00D6087D" w14:paraId="6528D98E" w14:textId="77777777" w:rsidTr="009F6F28">
        <w:trPr>
          <w:trHeight w:val="970"/>
        </w:trPr>
        <w:tc>
          <w:tcPr>
            <w:tcW w:w="0" w:type="auto"/>
            <w:vMerge/>
            <w:tcBorders>
              <w:left w:val="single" w:sz="8" w:space="0" w:color="auto"/>
              <w:right w:val="single" w:sz="8" w:space="0" w:color="auto"/>
            </w:tcBorders>
            <w:shd w:val="clear" w:color="auto" w:fill="auto"/>
            <w:hideMark/>
          </w:tcPr>
          <w:p w14:paraId="6E2FAFD9" w14:textId="77777777" w:rsidR="00845B0F" w:rsidRPr="00D6087D" w:rsidRDefault="00845B0F" w:rsidP="00D6087D">
            <w:pPr>
              <w:spacing w:line="240" w:lineRule="auto"/>
              <w:jc w:val="left"/>
              <w:rPr>
                <w:rFonts w:cs="Segoe UI"/>
                <w:b/>
                <w:color w:val="000000"/>
              </w:rPr>
            </w:pPr>
          </w:p>
        </w:tc>
        <w:tc>
          <w:tcPr>
            <w:tcW w:w="0" w:type="auto"/>
            <w:tcBorders>
              <w:top w:val="nil"/>
              <w:left w:val="nil"/>
              <w:bottom w:val="single" w:sz="8" w:space="0" w:color="auto"/>
              <w:right w:val="single" w:sz="8" w:space="0" w:color="auto"/>
            </w:tcBorders>
            <w:shd w:val="clear" w:color="auto" w:fill="auto"/>
            <w:hideMark/>
          </w:tcPr>
          <w:p w14:paraId="367A120A" w14:textId="77777777" w:rsidR="00845B0F" w:rsidRPr="00D6087D" w:rsidRDefault="00845B0F" w:rsidP="00D6087D">
            <w:pPr>
              <w:spacing w:line="240" w:lineRule="auto"/>
              <w:jc w:val="left"/>
              <w:rPr>
                <w:rFonts w:cs="Segoe UI"/>
                <w:color w:val="000000"/>
              </w:rPr>
            </w:pPr>
            <w:r w:rsidRPr="00D6087D">
              <w:rPr>
                <w:rFonts w:cs="Segoe UI"/>
                <w:color w:val="000000"/>
              </w:rPr>
              <w:t>Rozvaha</w:t>
            </w:r>
          </w:p>
        </w:tc>
        <w:tc>
          <w:tcPr>
            <w:tcW w:w="0" w:type="auto"/>
            <w:tcBorders>
              <w:top w:val="nil"/>
              <w:left w:val="nil"/>
              <w:bottom w:val="single" w:sz="8" w:space="0" w:color="auto"/>
              <w:right w:val="single" w:sz="8" w:space="0" w:color="auto"/>
            </w:tcBorders>
            <w:shd w:val="clear" w:color="auto" w:fill="auto"/>
            <w:hideMark/>
          </w:tcPr>
          <w:p w14:paraId="0412ED5E" w14:textId="766E985A" w:rsidR="00845B0F" w:rsidRPr="00D6087D" w:rsidRDefault="00845B0F" w:rsidP="00D6087D">
            <w:pPr>
              <w:spacing w:line="240" w:lineRule="auto"/>
              <w:jc w:val="left"/>
              <w:rPr>
                <w:rFonts w:cs="Segoe UI"/>
                <w:color w:val="000000"/>
              </w:rPr>
            </w:pPr>
            <w:r w:rsidRPr="00D6087D">
              <w:rPr>
                <w:rFonts w:cs="Segoe UI"/>
                <w:color w:val="000000"/>
              </w:rPr>
              <w:t xml:space="preserve">Aktiva a pasiva za </w:t>
            </w:r>
            <w:r w:rsidR="00BD0BFF">
              <w:rPr>
                <w:rFonts w:cs="Segoe UI"/>
                <w:color w:val="000000"/>
              </w:rPr>
              <w:t xml:space="preserve">dvě uzavřená </w:t>
            </w:r>
            <w:r w:rsidRPr="00D6087D">
              <w:rPr>
                <w:rFonts w:cs="Segoe UI"/>
                <w:color w:val="000000"/>
              </w:rPr>
              <w:t xml:space="preserve">účetní období </w:t>
            </w:r>
          </w:p>
        </w:tc>
      </w:tr>
      <w:tr w:rsidR="0007086A" w:rsidRPr="00D6087D" w14:paraId="2BDDE7AD" w14:textId="77777777" w:rsidTr="00BD0BFF">
        <w:trPr>
          <w:trHeight w:val="571"/>
        </w:trPr>
        <w:tc>
          <w:tcPr>
            <w:tcW w:w="0" w:type="auto"/>
            <w:vMerge/>
            <w:tcBorders>
              <w:left w:val="single" w:sz="8" w:space="0" w:color="auto"/>
              <w:bottom w:val="single" w:sz="8" w:space="0" w:color="auto"/>
              <w:right w:val="single" w:sz="8" w:space="0" w:color="auto"/>
            </w:tcBorders>
            <w:vAlign w:val="center"/>
            <w:hideMark/>
          </w:tcPr>
          <w:p w14:paraId="6B2F1571" w14:textId="77777777" w:rsidR="00845B0F" w:rsidRPr="00D6087D" w:rsidRDefault="00845B0F" w:rsidP="00D6087D">
            <w:pPr>
              <w:spacing w:line="240" w:lineRule="auto"/>
              <w:jc w:val="left"/>
              <w:rPr>
                <w:rFonts w:cs="Segoe UI"/>
                <w:b/>
                <w:color w:val="000000"/>
              </w:rPr>
            </w:pPr>
          </w:p>
        </w:tc>
        <w:tc>
          <w:tcPr>
            <w:tcW w:w="0" w:type="auto"/>
            <w:tcBorders>
              <w:top w:val="nil"/>
              <w:left w:val="nil"/>
              <w:bottom w:val="single" w:sz="8" w:space="0" w:color="auto"/>
              <w:right w:val="single" w:sz="8" w:space="0" w:color="auto"/>
            </w:tcBorders>
            <w:shd w:val="clear" w:color="auto" w:fill="auto"/>
            <w:hideMark/>
          </w:tcPr>
          <w:p w14:paraId="08568FBB" w14:textId="77777777" w:rsidR="00845B0F" w:rsidRPr="00D6087D" w:rsidRDefault="00845B0F" w:rsidP="00D6087D">
            <w:pPr>
              <w:spacing w:line="240" w:lineRule="auto"/>
              <w:jc w:val="left"/>
              <w:rPr>
                <w:rFonts w:cs="Segoe UI"/>
                <w:color w:val="000000"/>
              </w:rPr>
            </w:pPr>
            <w:r w:rsidRPr="00D6087D">
              <w:rPr>
                <w:rFonts w:cs="Segoe UI"/>
                <w:color w:val="000000"/>
              </w:rPr>
              <w:t>Výkaz zisku a ztráty</w:t>
            </w:r>
          </w:p>
        </w:tc>
        <w:tc>
          <w:tcPr>
            <w:tcW w:w="0" w:type="auto"/>
            <w:tcBorders>
              <w:top w:val="nil"/>
              <w:left w:val="nil"/>
              <w:bottom w:val="single" w:sz="8" w:space="0" w:color="auto"/>
              <w:right w:val="single" w:sz="8" w:space="0" w:color="auto"/>
            </w:tcBorders>
            <w:shd w:val="clear" w:color="auto" w:fill="auto"/>
            <w:hideMark/>
          </w:tcPr>
          <w:p w14:paraId="7BD4C030" w14:textId="6CA87448" w:rsidR="00845B0F" w:rsidRPr="00D6087D" w:rsidRDefault="00845B0F" w:rsidP="00D6087D">
            <w:pPr>
              <w:spacing w:line="240" w:lineRule="auto"/>
              <w:jc w:val="left"/>
              <w:rPr>
                <w:rFonts w:cs="Segoe UI"/>
                <w:color w:val="000000"/>
              </w:rPr>
            </w:pPr>
            <w:r w:rsidRPr="00D6087D">
              <w:rPr>
                <w:rFonts w:cs="Segoe UI"/>
                <w:color w:val="000000"/>
              </w:rPr>
              <w:t xml:space="preserve">Za </w:t>
            </w:r>
            <w:r w:rsidR="00BD0BFF">
              <w:rPr>
                <w:rFonts w:cs="Segoe UI"/>
                <w:color w:val="000000"/>
              </w:rPr>
              <w:t xml:space="preserve">dvě uzavřená </w:t>
            </w:r>
            <w:r w:rsidRPr="00D6087D">
              <w:rPr>
                <w:rFonts w:cs="Segoe UI"/>
                <w:color w:val="000000"/>
              </w:rPr>
              <w:t xml:space="preserve">účetní období </w:t>
            </w:r>
          </w:p>
        </w:tc>
      </w:tr>
      <w:tr w:rsidR="0007086A" w:rsidRPr="00D6087D" w14:paraId="384E0DA9" w14:textId="77777777" w:rsidTr="00BD0BFF">
        <w:trPr>
          <w:trHeight w:val="820"/>
        </w:trPr>
        <w:tc>
          <w:tcPr>
            <w:tcW w:w="0" w:type="auto"/>
            <w:vMerge w:val="restart"/>
            <w:tcBorders>
              <w:top w:val="nil"/>
              <w:left w:val="single" w:sz="8" w:space="0" w:color="auto"/>
              <w:bottom w:val="single" w:sz="8" w:space="0" w:color="auto"/>
              <w:right w:val="single" w:sz="8" w:space="0" w:color="auto"/>
            </w:tcBorders>
            <w:shd w:val="clear" w:color="auto" w:fill="auto"/>
            <w:hideMark/>
          </w:tcPr>
          <w:p w14:paraId="7B0DA399" w14:textId="77777777" w:rsidR="00D6087D" w:rsidRPr="00D6087D" w:rsidRDefault="00D6087D" w:rsidP="00D6087D">
            <w:pPr>
              <w:spacing w:line="240" w:lineRule="auto"/>
              <w:jc w:val="left"/>
              <w:rPr>
                <w:rFonts w:cs="Segoe UI"/>
                <w:b/>
                <w:color w:val="000000"/>
              </w:rPr>
            </w:pPr>
            <w:r w:rsidRPr="00D6087D">
              <w:rPr>
                <w:rFonts w:cs="Segoe UI"/>
                <w:b/>
                <w:color w:val="000000"/>
              </w:rPr>
              <w:t>Žadatelé účtující na základě vyhlášky 325/2015 Vyhláška, kterou se provádějí některá ustanovení zákona č. 563/1991 Sb., o účetnictví, ve znění pozdějších předpisů, pro účetní jednotky, které vedou jednoduché účetnictví</w:t>
            </w:r>
          </w:p>
        </w:tc>
        <w:tc>
          <w:tcPr>
            <w:tcW w:w="0" w:type="auto"/>
            <w:tcBorders>
              <w:top w:val="nil"/>
              <w:left w:val="nil"/>
              <w:bottom w:val="single" w:sz="8" w:space="0" w:color="auto"/>
              <w:right w:val="single" w:sz="8" w:space="0" w:color="auto"/>
            </w:tcBorders>
            <w:shd w:val="clear" w:color="auto" w:fill="auto"/>
            <w:hideMark/>
          </w:tcPr>
          <w:p w14:paraId="554A16EC" w14:textId="77777777" w:rsidR="00D6087D" w:rsidRPr="00D6087D" w:rsidRDefault="00D6087D" w:rsidP="00D6087D">
            <w:pPr>
              <w:spacing w:line="240" w:lineRule="auto"/>
              <w:jc w:val="left"/>
              <w:rPr>
                <w:rFonts w:cs="Segoe UI"/>
                <w:color w:val="000000"/>
              </w:rPr>
            </w:pPr>
            <w:r w:rsidRPr="00D6087D">
              <w:rPr>
                <w:rFonts w:cs="Segoe UI"/>
                <w:color w:val="000000"/>
              </w:rPr>
              <w:t>Informace v kumulativních hodnotách o výdajích a příjmech</w:t>
            </w:r>
          </w:p>
        </w:tc>
        <w:tc>
          <w:tcPr>
            <w:tcW w:w="0" w:type="auto"/>
            <w:tcBorders>
              <w:top w:val="nil"/>
              <w:left w:val="nil"/>
              <w:bottom w:val="single" w:sz="8" w:space="0" w:color="auto"/>
              <w:right w:val="single" w:sz="8" w:space="0" w:color="auto"/>
            </w:tcBorders>
            <w:shd w:val="clear" w:color="auto" w:fill="auto"/>
            <w:hideMark/>
          </w:tcPr>
          <w:p w14:paraId="165E3CC5" w14:textId="1581ED3D" w:rsidR="00D6087D" w:rsidRPr="00D6087D" w:rsidRDefault="00BD0BFF" w:rsidP="00D6087D">
            <w:pPr>
              <w:spacing w:line="240" w:lineRule="auto"/>
              <w:jc w:val="left"/>
              <w:rPr>
                <w:rFonts w:cs="Segoe UI"/>
                <w:color w:val="000000"/>
              </w:rPr>
            </w:pPr>
            <w:r w:rsidRPr="00D6087D">
              <w:rPr>
                <w:rFonts w:cs="Segoe UI"/>
                <w:color w:val="000000"/>
              </w:rPr>
              <w:t xml:space="preserve">Za </w:t>
            </w:r>
            <w:r>
              <w:rPr>
                <w:rFonts w:cs="Segoe UI"/>
                <w:color w:val="000000"/>
              </w:rPr>
              <w:t xml:space="preserve">dvě uzavřená </w:t>
            </w:r>
            <w:r w:rsidRPr="00D6087D">
              <w:rPr>
                <w:rFonts w:cs="Segoe UI"/>
                <w:color w:val="000000"/>
              </w:rPr>
              <w:t>účetní období</w:t>
            </w:r>
          </w:p>
        </w:tc>
      </w:tr>
      <w:tr w:rsidR="0007086A" w:rsidRPr="00D6087D" w14:paraId="252E991D" w14:textId="77777777" w:rsidTr="00BD0BFF">
        <w:trPr>
          <w:trHeight w:val="1258"/>
        </w:trPr>
        <w:tc>
          <w:tcPr>
            <w:tcW w:w="0" w:type="auto"/>
            <w:vMerge/>
            <w:tcBorders>
              <w:top w:val="nil"/>
              <w:left w:val="single" w:sz="8" w:space="0" w:color="auto"/>
              <w:bottom w:val="single" w:sz="8" w:space="0" w:color="auto"/>
              <w:right w:val="single" w:sz="8" w:space="0" w:color="auto"/>
            </w:tcBorders>
            <w:vAlign w:val="center"/>
            <w:hideMark/>
          </w:tcPr>
          <w:p w14:paraId="256ED9CC" w14:textId="77777777" w:rsidR="00D6087D" w:rsidRPr="00D6087D" w:rsidRDefault="00D6087D" w:rsidP="00D6087D">
            <w:pPr>
              <w:spacing w:line="240" w:lineRule="auto"/>
              <w:jc w:val="left"/>
              <w:rPr>
                <w:rFonts w:cs="Segoe UI"/>
                <w:b/>
                <w:color w:val="000000"/>
              </w:rPr>
            </w:pPr>
          </w:p>
        </w:tc>
        <w:tc>
          <w:tcPr>
            <w:tcW w:w="0" w:type="auto"/>
            <w:tcBorders>
              <w:top w:val="nil"/>
              <w:left w:val="nil"/>
              <w:bottom w:val="single" w:sz="8" w:space="0" w:color="auto"/>
              <w:right w:val="single" w:sz="8" w:space="0" w:color="auto"/>
            </w:tcBorders>
            <w:shd w:val="clear" w:color="auto" w:fill="auto"/>
            <w:hideMark/>
          </w:tcPr>
          <w:p w14:paraId="28A632F0" w14:textId="77777777" w:rsidR="00D6087D" w:rsidRPr="00D6087D" w:rsidRDefault="00D6087D" w:rsidP="00D6087D">
            <w:pPr>
              <w:spacing w:line="240" w:lineRule="auto"/>
              <w:jc w:val="left"/>
              <w:rPr>
                <w:rFonts w:cs="Segoe UI"/>
                <w:color w:val="000000"/>
              </w:rPr>
            </w:pPr>
            <w:r w:rsidRPr="00D6087D">
              <w:rPr>
                <w:rFonts w:cs="Segoe UI"/>
                <w:color w:val="000000"/>
              </w:rPr>
              <w:t>Informace v kumulativních hodnotách o majetku a závazcích (př. kopie knihy pohledávek a závazků)</w:t>
            </w:r>
          </w:p>
        </w:tc>
        <w:tc>
          <w:tcPr>
            <w:tcW w:w="0" w:type="auto"/>
            <w:tcBorders>
              <w:top w:val="nil"/>
              <w:left w:val="nil"/>
              <w:bottom w:val="single" w:sz="8" w:space="0" w:color="auto"/>
              <w:right w:val="single" w:sz="8" w:space="0" w:color="auto"/>
            </w:tcBorders>
            <w:shd w:val="clear" w:color="auto" w:fill="auto"/>
            <w:hideMark/>
          </w:tcPr>
          <w:p w14:paraId="0AFCF423" w14:textId="52566ABF" w:rsidR="00D6087D" w:rsidRPr="00D6087D" w:rsidRDefault="00BD0BFF" w:rsidP="00D6087D">
            <w:pPr>
              <w:spacing w:line="240" w:lineRule="auto"/>
              <w:jc w:val="left"/>
              <w:rPr>
                <w:rFonts w:cs="Segoe UI"/>
                <w:color w:val="000000"/>
              </w:rPr>
            </w:pPr>
            <w:r w:rsidRPr="00D6087D">
              <w:rPr>
                <w:rFonts w:cs="Segoe UI"/>
                <w:color w:val="000000"/>
              </w:rPr>
              <w:t xml:space="preserve">Za </w:t>
            </w:r>
            <w:r>
              <w:rPr>
                <w:rFonts w:cs="Segoe UI"/>
                <w:color w:val="000000"/>
              </w:rPr>
              <w:t xml:space="preserve">dvě uzavřená </w:t>
            </w:r>
            <w:r w:rsidRPr="00D6087D">
              <w:rPr>
                <w:rFonts w:cs="Segoe UI"/>
                <w:color w:val="000000"/>
              </w:rPr>
              <w:t>účetní období</w:t>
            </w:r>
          </w:p>
        </w:tc>
      </w:tr>
      <w:tr w:rsidR="0007086A" w:rsidRPr="00D6087D" w14:paraId="32EB7318" w14:textId="77777777" w:rsidTr="00D6087D">
        <w:trPr>
          <w:trHeight w:val="1463"/>
        </w:trPr>
        <w:tc>
          <w:tcPr>
            <w:tcW w:w="0" w:type="auto"/>
            <w:tcBorders>
              <w:top w:val="nil"/>
              <w:left w:val="single" w:sz="8" w:space="0" w:color="auto"/>
              <w:bottom w:val="single" w:sz="8" w:space="0" w:color="auto"/>
              <w:right w:val="single" w:sz="8" w:space="0" w:color="auto"/>
            </w:tcBorders>
            <w:shd w:val="clear" w:color="auto" w:fill="auto"/>
            <w:hideMark/>
          </w:tcPr>
          <w:p w14:paraId="07B4C26F" w14:textId="77777777" w:rsidR="00BD0BFF" w:rsidRPr="00D6087D" w:rsidRDefault="00BD0BFF" w:rsidP="00BD0BFF">
            <w:pPr>
              <w:spacing w:line="240" w:lineRule="auto"/>
              <w:jc w:val="left"/>
              <w:rPr>
                <w:rFonts w:cs="Segoe UI"/>
                <w:b/>
                <w:color w:val="000000"/>
              </w:rPr>
            </w:pPr>
            <w:r w:rsidRPr="00D6087D">
              <w:rPr>
                <w:rFonts w:cs="Segoe UI"/>
                <w:b/>
                <w:color w:val="000000"/>
              </w:rPr>
              <w:t>Žadatelé, kteří vedou daňovou evidenci v souladu se zákonem č. 586/1992 Sb., o daních z příjmů, ve znění pozdějších předpisů nebo operativní evidenci</w:t>
            </w:r>
          </w:p>
        </w:tc>
        <w:tc>
          <w:tcPr>
            <w:tcW w:w="0" w:type="auto"/>
            <w:tcBorders>
              <w:top w:val="nil"/>
              <w:left w:val="nil"/>
              <w:bottom w:val="single" w:sz="8" w:space="0" w:color="auto"/>
              <w:right w:val="single" w:sz="8" w:space="0" w:color="auto"/>
            </w:tcBorders>
            <w:shd w:val="clear" w:color="auto" w:fill="auto"/>
            <w:hideMark/>
          </w:tcPr>
          <w:p w14:paraId="3C93C815" w14:textId="77777777" w:rsidR="00BD0BFF" w:rsidRPr="00D6087D" w:rsidRDefault="00BD0BFF" w:rsidP="00BD0BFF">
            <w:pPr>
              <w:spacing w:line="240" w:lineRule="auto"/>
              <w:jc w:val="left"/>
              <w:rPr>
                <w:rFonts w:cs="Segoe UI"/>
                <w:color w:val="000000"/>
              </w:rPr>
            </w:pPr>
            <w:r w:rsidRPr="00D6087D">
              <w:rPr>
                <w:rFonts w:cs="Segoe UI"/>
                <w:color w:val="000000"/>
              </w:rPr>
              <w:t xml:space="preserve">Informace v kumulativních hodnotách o výdajích a příjmech/majetku a dluzích  </w:t>
            </w:r>
          </w:p>
        </w:tc>
        <w:tc>
          <w:tcPr>
            <w:tcW w:w="0" w:type="auto"/>
            <w:tcBorders>
              <w:top w:val="nil"/>
              <w:left w:val="nil"/>
              <w:bottom w:val="single" w:sz="8" w:space="0" w:color="auto"/>
              <w:right w:val="single" w:sz="8" w:space="0" w:color="auto"/>
            </w:tcBorders>
            <w:shd w:val="clear" w:color="auto" w:fill="auto"/>
            <w:hideMark/>
          </w:tcPr>
          <w:p w14:paraId="0C6FAA78" w14:textId="584A105B" w:rsidR="00BD0BFF" w:rsidRPr="00D6087D" w:rsidRDefault="00BD0BFF" w:rsidP="00BD0BFF">
            <w:pPr>
              <w:spacing w:line="240" w:lineRule="auto"/>
              <w:jc w:val="left"/>
              <w:rPr>
                <w:rFonts w:cs="Segoe UI"/>
                <w:color w:val="000000"/>
              </w:rPr>
            </w:pPr>
            <w:r w:rsidRPr="00D6087D">
              <w:rPr>
                <w:rFonts w:cs="Segoe UI"/>
                <w:color w:val="000000"/>
              </w:rPr>
              <w:t xml:space="preserve">Za </w:t>
            </w:r>
            <w:r>
              <w:rPr>
                <w:rFonts w:cs="Segoe UI"/>
                <w:color w:val="000000"/>
              </w:rPr>
              <w:t xml:space="preserve">dvě uzavřená </w:t>
            </w:r>
            <w:r w:rsidRPr="00D6087D">
              <w:rPr>
                <w:rFonts w:cs="Segoe UI"/>
                <w:color w:val="000000"/>
              </w:rPr>
              <w:t>účetní období</w:t>
            </w:r>
          </w:p>
        </w:tc>
      </w:tr>
      <w:tr w:rsidR="00D6087D" w:rsidRPr="00D6087D" w14:paraId="7B05C90D" w14:textId="77777777" w:rsidTr="00D6087D">
        <w:trPr>
          <w:trHeight w:val="33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AB2DB9" w14:textId="6CB2797B" w:rsidR="00D6087D" w:rsidRPr="00D6087D" w:rsidRDefault="00D6087D" w:rsidP="00D6087D">
            <w:pPr>
              <w:spacing w:line="240" w:lineRule="auto"/>
              <w:jc w:val="left"/>
              <w:rPr>
                <w:rFonts w:cs="Segoe UI"/>
                <w:color w:val="000000"/>
              </w:rPr>
            </w:pPr>
            <w:r w:rsidRPr="00D6087D">
              <w:rPr>
                <w:rFonts w:cs="Segoe UI"/>
                <w:color w:val="000000"/>
              </w:rPr>
              <w:t xml:space="preserve">Pozn. nově založené podnikatelské subjekty bez historie dokládají aktuální </w:t>
            </w:r>
            <w:r w:rsidR="00EC0AD1">
              <w:rPr>
                <w:rFonts w:cs="Segoe UI"/>
                <w:color w:val="000000"/>
              </w:rPr>
              <w:t xml:space="preserve">uzavřené </w:t>
            </w:r>
            <w:r w:rsidRPr="00D6087D">
              <w:rPr>
                <w:rFonts w:cs="Segoe UI"/>
                <w:color w:val="000000"/>
              </w:rPr>
              <w:t>ekonomické výkazy</w:t>
            </w:r>
          </w:p>
        </w:tc>
      </w:tr>
      <w:tr w:rsidR="0007086A" w:rsidRPr="00D6087D" w14:paraId="70806136" w14:textId="77777777" w:rsidTr="006273FC">
        <w:trPr>
          <w:trHeight w:val="841"/>
        </w:trPr>
        <w:tc>
          <w:tcPr>
            <w:tcW w:w="0" w:type="auto"/>
            <w:vMerge w:val="restart"/>
            <w:tcBorders>
              <w:top w:val="nil"/>
              <w:left w:val="single" w:sz="8" w:space="0" w:color="auto"/>
              <w:right w:val="single" w:sz="8" w:space="0" w:color="auto"/>
            </w:tcBorders>
            <w:shd w:val="clear" w:color="auto" w:fill="auto"/>
          </w:tcPr>
          <w:p w14:paraId="27FEF66E" w14:textId="77777777" w:rsidR="006273FC" w:rsidRPr="00D6087D" w:rsidRDefault="006273FC" w:rsidP="00D6087D">
            <w:pPr>
              <w:spacing w:line="240" w:lineRule="auto"/>
              <w:jc w:val="left"/>
              <w:rPr>
                <w:rFonts w:cs="Segoe UI"/>
                <w:b/>
                <w:color w:val="000000"/>
              </w:rPr>
            </w:pPr>
            <w:r w:rsidRPr="00D6087D">
              <w:rPr>
                <w:rFonts w:cs="Segoe UI"/>
                <w:b/>
                <w:color w:val="000000"/>
              </w:rPr>
              <w:lastRenderedPageBreak/>
              <w:footnoteReference w:customMarkFollows="1" w:id="13"/>
              <w:t>Žadatelé, kteří jsou součástí majetkově provázané skupiny podniků, mezi kterými existují ovládací vztahy (národní i nadnárodn</w:t>
            </w:r>
            <w:r w:rsidRPr="00D6087D">
              <w:rPr>
                <w:rFonts w:cs="Segoe UI"/>
                <w:color w:val="000000"/>
              </w:rPr>
              <w:t>í)</w:t>
            </w:r>
          </w:p>
        </w:tc>
        <w:tc>
          <w:tcPr>
            <w:tcW w:w="0" w:type="auto"/>
            <w:tcBorders>
              <w:top w:val="nil"/>
              <w:left w:val="nil"/>
              <w:bottom w:val="single" w:sz="8" w:space="0" w:color="auto"/>
              <w:right w:val="single" w:sz="8" w:space="0" w:color="auto"/>
            </w:tcBorders>
            <w:shd w:val="clear" w:color="auto" w:fill="auto"/>
          </w:tcPr>
          <w:p w14:paraId="7B40936D" w14:textId="2C624D46" w:rsidR="006273FC" w:rsidRPr="00D6087D" w:rsidRDefault="006273FC" w:rsidP="006273FC">
            <w:pPr>
              <w:pStyle w:val="Nadpis2"/>
              <w:jc w:val="left"/>
              <w:rPr>
                <w:rFonts w:cs="Segoe UI"/>
                <w:color w:val="000000"/>
              </w:rPr>
            </w:pPr>
            <w:r>
              <w:rPr>
                <w:rFonts w:cs="Segoe UI"/>
                <w:color w:val="000000"/>
              </w:rPr>
              <w:t xml:space="preserve">Vyplněná příloha </w:t>
            </w:r>
            <w:r w:rsidR="00BD0BFF" w:rsidRPr="009C0D19">
              <w:rPr>
                <w:rFonts w:cs="Segoe UI"/>
                <w:color w:val="000000"/>
              </w:rPr>
              <w:t>pro stanovení velikosti a ekonomické skupiny podniku</w:t>
            </w:r>
          </w:p>
        </w:tc>
        <w:tc>
          <w:tcPr>
            <w:tcW w:w="0" w:type="auto"/>
            <w:tcBorders>
              <w:top w:val="nil"/>
              <w:left w:val="nil"/>
              <w:bottom w:val="single" w:sz="8" w:space="0" w:color="auto"/>
              <w:right w:val="single" w:sz="8" w:space="0" w:color="auto"/>
            </w:tcBorders>
            <w:shd w:val="clear" w:color="auto" w:fill="auto"/>
          </w:tcPr>
          <w:p w14:paraId="7764C903" w14:textId="77777777" w:rsidR="006273FC" w:rsidRPr="00D6087D" w:rsidRDefault="006273FC" w:rsidP="006273FC">
            <w:pPr>
              <w:pStyle w:val="Nadpis2"/>
              <w:jc w:val="left"/>
              <w:rPr>
                <w:rFonts w:cs="Segoe UI"/>
                <w:color w:val="000000"/>
                <w:sz w:val="22"/>
                <w:szCs w:val="22"/>
              </w:rPr>
            </w:pPr>
            <w:r w:rsidRPr="006273FC">
              <w:rPr>
                <w:rFonts w:cs="Segoe UI"/>
                <w:color w:val="000000"/>
              </w:rPr>
              <w:t>Dokument je přílohou tohoto pokynu</w:t>
            </w:r>
          </w:p>
        </w:tc>
      </w:tr>
      <w:tr w:rsidR="0007086A" w:rsidRPr="00D6087D" w14:paraId="588C4D5F" w14:textId="77777777" w:rsidTr="003A46C2">
        <w:trPr>
          <w:trHeight w:val="1287"/>
        </w:trPr>
        <w:tc>
          <w:tcPr>
            <w:tcW w:w="0" w:type="auto"/>
            <w:vMerge/>
            <w:tcBorders>
              <w:left w:val="single" w:sz="8" w:space="0" w:color="auto"/>
              <w:right w:val="single" w:sz="8" w:space="0" w:color="auto"/>
            </w:tcBorders>
            <w:shd w:val="clear" w:color="auto" w:fill="auto"/>
            <w:hideMark/>
          </w:tcPr>
          <w:p w14:paraId="081E4ED4" w14:textId="77777777" w:rsidR="00BD0BFF" w:rsidRPr="00D6087D" w:rsidRDefault="00BD0BFF" w:rsidP="00D6087D">
            <w:pPr>
              <w:spacing w:line="240" w:lineRule="auto"/>
              <w:jc w:val="left"/>
              <w:rPr>
                <w:rFonts w:cs="Segoe UI"/>
                <w:color w:val="000000"/>
              </w:rPr>
            </w:pPr>
          </w:p>
        </w:tc>
        <w:tc>
          <w:tcPr>
            <w:tcW w:w="0" w:type="auto"/>
            <w:tcBorders>
              <w:top w:val="nil"/>
              <w:left w:val="nil"/>
              <w:right w:val="single" w:sz="8" w:space="0" w:color="auto"/>
            </w:tcBorders>
            <w:shd w:val="clear" w:color="auto" w:fill="auto"/>
          </w:tcPr>
          <w:p w14:paraId="129F3EA7" w14:textId="2A69D551" w:rsidR="00BD0BFF" w:rsidRPr="00D6087D" w:rsidRDefault="00BD0BFF" w:rsidP="00D6087D">
            <w:pPr>
              <w:spacing w:line="240" w:lineRule="auto"/>
              <w:jc w:val="left"/>
              <w:rPr>
                <w:rFonts w:cs="Segoe UI"/>
                <w:color w:val="000000"/>
              </w:rPr>
            </w:pPr>
          </w:p>
          <w:p w14:paraId="0DC2D863" w14:textId="39295C78" w:rsidR="00BD0BFF" w:rsidRPr="00D6087D" w:rsidRDefault="0007086A" w:rsidP="00D6087D">
            <w:pPr>
              <w:spacing w:line="240" w:lineRule="auto"/>
              <w:jc w:val="left"/>
              <w:rPr>
                <w:rFonts w:cs="Segoe UI"/>
                <w:color w:val="000000"/>
              </w:rPr>
            </w:pPr>
            <w:r>
              <w:rPr>
                <w:rFonts w:cs="Segoe UI"/>
                <w:color w:val="000000"/>
              </w:rPr>
              <w:t>Podklady pro vyhodnocení, že skupina nenaplňuje kritéria podniku v obtížích</w:t>
            </w:r>
          </w:p>
        </w:tc>
        <w:tc>
          <w:tcPr>
            <w:tcW w:w="0" w:type="auto"/>
            <w:tcBorders>
              <w:top w:val="nil"/>
              <w:left w:val="nil"/>
              <w:right w:val="single" w:sz="8" w:space="0" w:color="auto"/>
            </w:tcBorders>
            <w:shd w:val="clear" w:color="auto" w:fill="auto"/>
          </w:tcPr>
          <w:p w14:paraId="795C8B71" w14:textId="1409D6E4" w:rsidR="00BD0BFF" w:rsidRPr="00D6087D" w:rsidRDefault="00BD0BFF" w:rsidP="00D6087D">
            <w:pPr>
              <w:spacing w:line="240" w:lineRule="auto"/>
              <w:jc w:val="left"/>
              <w:rPr>
                <w:rFonts w:cs="Segoe UI"/>
                <w:color w:val="000000"/>
                <w:sz w:val="22"/>
                <w:szCs w:val="22"/>
              </w:rPr>
            </w:pPr>
          </w:p>
          <w:p w14:paraId="06F3F861" w14:textId="5885AE10" w:rsidR="00BD0BFF" w:rsidRPr="00D6087D" w:rsidRDefault="0007086A" w:rsidP="00D6087D">
            <w:pPr>
              <w:spacing w:line="240" w:lineRule="auto"/>
              <w:jc w:val="left"/>
              <w:rPr>
                <w:rFonts w:cs="Segoe UI"/>
                <w:color w:val="000000"/>
                <w:sz w:val="22"/>
                <w:szCs w:val="22"/>
              </w:rPr>
            </w:pPr>
            <w:r>
              <w:rPr>
                <w:rFonts w:cs="Segoe UI"/>
                <w:color w:val="000000"/>
              </w:rPr>
              <w:t>Viz informace nad touto tabulkou</w:t>
            </w:r>
          </w:p>
        </w:tc>
      </w:tr>
      <w:tr w:rsidR="00D6087D" w:rsidRPr="00D6087D" w14:paraId="0F7D6EFC" w14:textId="77777777" w:rsidTr="00D6087D">
        <w:trPr>
          <w:trHeight w:val="33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92998" w14:textId="77777777" w:rsidR="00D6087D" w:rsidRPr="00D6087D" w:rsidRDefault="00D6087D" w:rsidP="00D6087D">
            <w:pPr>
              <w:spacing w:line="240" w:lineRule="auto"/>
              <w:jc w:val="left"/>
              <w:rPr>
                <w:rFonts w:cs="Segoe UI"/>
                <w:color w:val="000000"/>
              </w:rPr>
            </w:pPr>
            <w:r w:rsidRPr="00D6087D">
              <w:rPr>
                <w:rFonts w:cs="Segoe UI"/>
                <w:color w:val="000000"/>
              </w:rPr>
              <w:t>SFŽP je oprávněn v případě potřeby požadovat další ekonomické dokumenty a doplňující údaje.</w:t>
            </w:r>
          </w:p>
        </w:tc>
      </w:tr>
    </w:tbl>
    <w:p w14:paraId="5A1766F4" w14:textId="77777777" w:rsidR="00D6087D" w:rsidRPr="00704A26" w:rsidRDefault="00D6087D" w:rsidP="00600544">
      <w:pPr>
        <w:rPr>
          <w:rFonts w:cs="Segoe UI"/>
        </w:rPr>
      </w:pPr>
    </w:p>
    <w:p w14:paraId="4ED57B54" w14:textId="0BCD763F" w:rsidR="00600544" w:rsidRPr="00704A26" w:rsidRDefault="00600544" w:rsidP="00D6087D">
      <w:pPr>
        <w:rPr>
          <w:rFonts w:cs="Segoe UI"/>
        </w:rPr>
      </w:pPr>
      <w:r w:rsidRPr="00704A26">
        <w:rPr>
          <w:rFonts w:cs="Segoe UI"/>
        </w:rPr>
        <w:t>Bude-li v rámci hodnocení žadatele zjištěno, že jím předložené podklady k hodnocení naplňují definici podniku v obtížích dle nařízení Komise (EU) č. 651/</w:t>
      </w:r>
      <w:r w:rsidR="0007086A" w:rsidRPr="00704A26">
        <w:rPr>
          <w:rFonts w:cs="Segoe UI"/>
        </w:rPr>
        <w:t>2014, nebude</w:t>
      </w:r>
      <w:r w:rsidRPr="00704A26">
        <w:rPr>
          <w:rFonts w:cs="Segoe UI"/>
        </w:rPr>
        <w:t xml:space="preserve"> žádost o podporu doporučena k poskytnutí podpory, a to i v případě, že projekt byl schválen </w:t>
      </w:r>
      <w:r w:rsidR="00C52191" w:rsidRPr="00704A26">
        <w:rPr>
          <w:rFonts w:cs="Segoe UI"/>
        </w:rPr>
        <w:t>pro vydání právního aktu</w:t>
      </w:r>
      <w:r w:rsidRPr="00704A26">
        <w:rPr>
          <w:rFonts w:cs="Segoe UI"/>
        </w:rPr>
        <w:t>.</w:t>
      </w:r>
      <w:r w:rsidR="00C52191" w:rsidRPr="00704A26">
        <w:rPr>
          <w:rFonts w:cs="Segoe UI"/>
        </w:rPr>
        <w:t xml:space="preserve"> Právní akt nebude vydán a</w:t>
      </w:r>
      <w:r w:rsidRPr="00704A26">
        <w:rPr>
          <w:rFonts w:cs="Segoe UI"/>
        </w:rPr>
        <w:t xml:space="preserve">ni na případné další projekty žadatele, který je aktuálně podnikem v obtížích. Žadatel má možnost se přihlásit do dalších </w:t>
      </w:r>
      <w:r w:rsidR="00C52191" w:rsidRPr="00704A26">
        <w:rPr>
          <w:rFonts w:cs="Segoe UI"/>
        </w:rPr>
        <w:t xml:space="preserve">vyhlášených </w:t>
      </w:r>
      <w:r w:rsidRPr="00704A26">
        <w:rPr>
          <w:rFonts w:cs="Segoe UI"/>
        </w:rPr>
        <w:t>výzev, pokud přestane definici podniku v obtížích naplňovat.</w:t>
      </w:r>
    </w:p>
    <w:p w14:paraId="6EE91370" w14:textId="77777777" w:rsidR="00C52191" w:rsidRPr="00704A26" w:rsidRDefault="00C52191" w:rsidP="00600544">
      <w:pPr>
        <w:rPr>
          <w:rFonts w:cs="Segoe UI"/>
        </w:rPr>
      </w:pPr>
    </w:p>
    <w:p w14:paraId="7E9BAC4A" w14:textId="77777777" w:rsidR="00187C46" w:rsidRDefault="00600544" w:rsidP="00E14C33">
      <w:pPr>
        <w:rPr>
          <w:rFonts w:cs="Segoe UI"/>
          <w:noProof/>
        </w:rPr>
      </w:pPr>
      <w:r w:rsidRPr="00704A26">
        <w:rPr>
          <w:rFonts w:cs="Segoe UI"/>
        </w:rPr>
        <w:t>V případě naplnění kritéria C (insolvence), bude u již vydaných právních aktů pozastaveno financování do doby, kdy</w:t>
      </w:r>
      <w:r w:rsidR="00C52191" w:rsidRPr="00704A26">
        <w:rPr>
          <w:rFonts w:cs="Segoe UI"/>
        </w:rPr>
        <w:t xml:space="preserve"> příjemce</w:t>
      </w:r>
      <w:r w:rsidRPr="00704A26">
        <w:rPr>
          <w:rFonts w:cs="Segoe UI"/>
        </w:rPr>
        <w:t xml:space="preserve"> prokáže, že toto kritérium již nenaplňuje.</w:t>
      </w:r>
      <w:r w:rsidR="00D446A9" w:rsidRPr="00704A26">
        <w:rPr>
          <w:rFonts w:cs="Segoe UI"/>
          <w:noProof/>
        </w:rPr>
        <w:tab/>
      </w:r>
      <w:r w:rsidR="00D446A9" w:rsidRPr="00704A26">
        <w:rPr>
          <w:rFonts w:cs="Segoe UI"/>
          <w:noProof/>
        </w:rPr>
        <w:tab/>
      </w:r>
      <w:r w:rsidR="00D446A9" w:rsidRPr="00704A26">
        <w:rPr>
          <w:rFonts w:cs="Segoe UI"/>
          <w:noProof/>
        </w:rPr>
        <w:tab/>
      </w:r>
      <w:r w:rsidR="00D446A9" w:rsidRPr="00704A26">
        <w:rPr>
          <w:rFonts w:cs="Segoe UI"/>
          <w:noProof/>
        </w:rPr>
        <w:tab/>
      </w:r>
      <w:r w:rsidR="00D446A9" w:rsidRPr="00704A26">
        <w:rPr>
          <w:rFonts w:cs="Segoe UI"/>
          <w:noProof/>
        </w:rPr>
        <w:tab/>
      </w:r>
    </w:p>
    <w:p w14:paraId="352D95C9" w14:textId="6654C703" w:rsidR="00187C46" w:rsidRDefault="00187C46" w:rsidP="00E14C33">
      <w:pPr>
        <w:rPr>
          <w:rFonts w:cs="Segoe UI"/>
          <w:noProof/>
        </w:rPr>
      </w:pPr>
    </w:p>
    <w:p w14:paraId="7C73E7E2" w14:textId="77777777" w:rsidR="00F13976" w:rsidRPr="00F13976" w:rsidRDefault="00F13976" w:rsidP="00F13976">
      <w:pPr>
        <w:pStyle w:val="OMPlohy11"/>
        <w:numPr>
          <w:ilvl w:val="0"/>
          <w:numId w:val="0"/>
        </w:numPr>
        <w:ind w:left="360" w:hanging="360"/>
        <w:outlineLvl w:val="1"/>
        <w:rPr>
          <w:rFonts w:ascii="Segoe UI" w:hAnsi="Segoe UI" w:cs="Segoe UI"/>
          <w:b/>
          <w:sz w:val="24"/>
          <w:szCs w:val="24"/>
        </w:rPr>
      </w:pPr>
      <w:bookmarkStart w:id="7" w:name="_Hlk128488680"/>
      <w:r w:rsidRPr="00F13976">
        <w:rPr>
          <w:rFonts w:ascii="Segoe UI" w:hAnsi="Segoe UI" w:cs="Segoe UI"/>
          <w:b/>
          <w:sz w:val="24"/>
          <w:szCs w:val="24"/>
        </w:rPr>
        <w:t>PLATNOST A ÚČINNOST</w:t>
      </w:r>
    </w:p>
    <w:p w14:paraId="0593B65A" w14:textId="42B141EE" w:rsidR="00F13976" w:rsidRDefault="00F13976" w:rsidP="00F13976">
      <w:pPr>
        <w:rPr>
          <w:rFonts w:cs="Segoe UI"/>
        </w:rPr>
      </w:pPr>
      <w:r w:rsidRPr="00F13976">
        <w:rPr>
          <w:rFonts w:cs="Segoe UI"/>
        </w:rPr>
        <w:t>Tyto aktualizované Pokyny jsou platné pro administraci žádostí o podporu ve výzvách OPŽP</w:t>
      </w:r>
      <w:r>
        <w:rPr>
          <w:rFonts w:cs="Segoe UI"/>
        </w:rPr>
        <w:t xml:space="preserve"> </w:t>
      </w:r>
      <w:r w:rsidRPr="00F13976">
        <w:rPr>
          <w:rFonts w:cs="Segoe UI"/>
        </w:rPr>
        <w:t>14+, OPŽP</w:t>
      </w:r>
      <w:r>
        <w:rPr>
          <w:rFonts w:cs="Segoe UI"/>
        </w:rPr>
        <w:t xml:space="preserve"> </w:t>
      </w:r>
      <w:r w:rsidRPr="00F13976">
        <w:rPr>
          <w:rFonts w:cs="Segoe UI"/>
        </w:rPr>
        <w:t>21+, ModFondu, NPO, NPŽP, OPST a ostatních programů administrovaných Fondem a účinné dnem zveřejnění na webových stránkách “sfzp.cz</w:t>
      </w:r>
      <w:r w:rsidRPr="00687498">
        <w:rPr>
          <w:rFonts w:cs="Segoe UI"/>
        </w:rPr>
        <w:t>“</w:t>
      </w:r>
      <w:r w:rsidR="00866294" w:rsidRPr="00687498">
        <w:rPr>
          <w:rFonts w:cs="Segoe UI"/>
        </w:rPr>
        <w:t>,</w:t>
      </w:r>
      <w:r w:rsidRPr="00687498">
        <w:rPr>
          <w:rFonts w:cs="Segoe UI"/>
        </w:rPr>
        <w:t xml:space="preserve"> případně</w:t>
      </w:r>
      <w:r>
        <w:rPr>
          <w:rFonts w:cs="Segoe UI"/>
        </w:rPr>
        <w:t xml:space="preserve"> zveřejněných v rámci pravidel pro žadatele. </w:t>
      </w:r>
    </w:p>
    <w:p w14:paraId="253B220D" w14:textId="77777777" w:rsidR="009F51A0" w:rsidRPr="00F13976" w:rsidRDefault="009F51A0" w:rsidP="00F13976">
      <w:pPr>
        <w:rPr>
          <w:rFonts w:cs="Segoe UI"/>
        </w:rPr>
      </w:pPr>
    </w:p>
    <w:p w14:paraId="2AACC02B" w14:textId="77777777" w:rsidR="00687498" w:rsidRPr="009F51A0" w:rsidRDefault="00687498" w:rsidP="00687498">
      <w:pPr>
        <w:rPr>
          <w:rFonts w:cs="Segoe UI"/>
        </w:rPr>
      </w:pPr>
      <w:r w:rsidRPr="009F51A0">
        <w:rPr>
          <w:rFonts w:cs="Segoe UI"/>
        </w:rPr>
        <w:t>U výzev vyhlášených před aktualizací těchto pravidel budou akceptovány postupy jak podle této verze, tak podle verze předchozí.</w:t>
      </w:r>
    </w:p>
    <w:p w14:paraId="5D63AF15" w14:textId="77777777" w:rsidR="00F13976" w:rsidRDefault="00F13976" w:rsidP="00E14C33">
      <w:pPr>
        <w:rPr>
          <w:rFonts w:cs="Segoe UI"/>
          <w:noProof/>
        </w:rPr>
      </w:pPr>
    </w:p>
    <w:bookmarkEnd w:id="7"/>
    <w:p w14:paraId="30D80016" w14:textId="77777777" w:rsidR="00E14C33" w:rsidRDefault="00D446A9" w:rsidP="00E14C33">
      <w:pPr>
        <w:rPr>
          <w:rFonts w:cs="Segoe UI"/>
          <w:noProof/>
        </w:rPr>
      </w:pP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r w:rsidRPr="00704A26">
        <w:rPr>
          <w:rFonts w:cs="Segoe UI"/>
          <w:noProof/>
        </w:rPr>
        <w:tab/>
      </w:r>
    </w:p>
    <w:p w14:paraId="69880B14" w14:textId="77777777" w:rsidR="00E14C33" w:rsidRDefault="00E14C33" w:rsidP="00E14C33">
      <w:pPr>
        <w:rPr>
          <w:rFonts w:cs="Segoe UI"/>
          <w:noProof/>
        </w:rPr>
      </w:pPr>
      <w:r>
        <w:rPr>
          <w:rFonts w:cs="Segoe UI"/>
          <w:b/>
          <w:sz w:val="24"/>
          <w:szCs w:val="24"/>
        </w:rPr>
        <w:t>Přílohy</w:t>
      </w:r>
      <w:r w:rsidR="00D446A9" w:rsidRPr="00704A26">
        <w:rPr>
          <w:rFonts w:cs="Segoe UI"/>
          <w:noProof/>
        </w:rPr>
        <w:tab/>
      </w:r>
      <w:r w:rsidR="00D446A9" w:rsidRPr="00704A26">
        <w:rPr>
          <w:rFonts w:cs="Segoe UI"/>
          <w:noProof/>
        </w:rPr>
        <w:tab/>
      </w:r>
      <w:r w:rsidR="00D446A9" w:rsidRPr="00704A26">
        <w:rPr>
          <w:rFonts w:cs="Segoe UI"/>
          <w:noProof/>
        </w:rPr>
        <w:tab/>
      </w:r>
      <w:r w:rsidR="00D446A9" w:rsidRPr="00704A26">
        <w:rPr>
          <w:rFonts w:cs="Segoe UI"/>
          <w:noProof/>
        </w:rPr>
        <w:tab/>
      </w:r>
      <w:r w:rsidR="00D446A9" w:rsidRPr="00704A26">
        <w:rPr>
          <w:rFonts w:cs="Segoe UI"/>
          <w:noProof/>
        </w:rPr>
        <w:tab/>
      </w:r>
      <w:r w:rsidR="00D446A9" w:rsidRPr="00704A26">
        <w:rPr>
          <w:rFonts w:cs="Segoe UI"/>
          <w:noProof/>
        </w:rPr>
        <w:tab/>
      </w:r>
      <w:r w:rsidR="00D446A9" w:rsidRPr="00704A26">
        <w:rPr>
          <w:rFonts w:cs="Segoe UI"/>
          <w:noProof/>
        </w:rPr>
        <w:tab/>
      </w:r>
      <w:r w:rsidR="00D446A9" w:rsidRPr="00704A26">
        <w:rPr>
          <w:rFonts w:cs="Segoe UI"/>
          <w:noProof/>
        </w:rPr>
        <w:tab/>
      </w:r>
      <w:r w:rsidR="00D446A9" w:rsidRPr="00704A26">
        <w:rPr>
          <w:rFonts w:cs="Segoe UI"/>
          <w:noProof/>
        </w:rPr>
        <w:tab/>
      </w:r>
      <w:r w:rsidR="00D446A9" w:rsidRPr="00704A26">
        <w:rPr>
          <w:rFonts w:cs="Segoe UI"/>
          <w:noProof/>
        </w:rPr>
        <w:tab/>
      </w:r>
    </w:p>
    <w:p w14:paraId="41342DD3" w14:textId="2599DEB4" w:rsidR="002E4DAF" w:rsidRPr="0034519B" w:rsidRDefault="002E4DAF" w:rsidP="0034519B">
      <w:pPr>
        <w:pStyle w:val="Odstavecseseznamem"/>
        <w:numPr>
          <w:ilvl w:val="0"/>
          <w:numId w:val="18"/>
        </w:numPr>
        <w:rPr>
          <w:rFonts w:cs="Segoe UI"/>
        </w:rPr>
      </w:pPr>
      <w:r w:rsidRPr="0034519B">
        <w:rPr>
          <w:rFonts w:cs="Segoe UI"/>
        </w:rPr>
        <w:t xml:space="preserve">Formulář pro posouzení podniku v obtížích (kalkulačka) </w:t>
      </w:r>
      <w:r w:rsidR="00EC0AD1">
        <w:rPr>
          <w:rFonts w:cs="Segoe UI"/>
        </w:rPr>
        <w:t xml:space="preserve">– pro vlastní využití </w:t>
      </w:r>
      <w:r w:rsidR="00640DAC">
        <w:rPr>
          <w:rFonts w:cs="Segoe UI"/>
        </w:rPr>
        <w:t>žadatele</w:t>
      </w:r>
    </w:p>
    <w:p w14:paraId="4DED5F71" w14:textId="77777777" w:rsidR="000D45E9" w:rsidRDefault="002E4DAF" w:rsidP="0034519B">
      <w:pPr>
        <w:pStyle w:val="Odstavecseseznamem"/>
        <w:numPr>
          <w:ilvl w:val="0"/>
          <w:numId w:val="18"/>
        </w:numPr>
        <w:rPr>
          <w:rFonts w:cs="Segoe UI"/>
          <w:noProof/>
        </w:rPr>
      </w:pPr>
      <w:r w:rsidRPr="002E4DAF">
        <w:rPr>
          <w:rStyle w:val="Nzev1"/>
        </w:rPr>
        <w:t>Příloha pro stanovení velikosti a ekonomické skupiny podniku</w:t>
      </w:r>
      <w:r>
        <w:rPr>
          <w:rStyle w:val="Nzev1"/>
        </w:rPr>
        <w:t xml:space="preserve"> </w:t>
      </w:r>
      <w:r w:rsidR="00D446A9" w:rsidRPr="0034519B">
        <w:rPr>
          <w:rFonts w:cs="Segoe UI"/>
        </w:rPr>
        <w:tab/>
      </w:r>
    </w:p>
    <w:p w14:paraId="615A1998" w14:textId="06F9917B" w:rsidR="00690010" w:rsidRPr="0034519B" w:rsidRDefault="000D45E9" w:rsidP="0034519B">
      <w:pPr>
        <w:pStyle w:val="Odstavecseseznamem"/>
        <w:numPr>
          <w:ilvl w:val="0"/>
          <w:numId w:val="18"/>
        </w:numPr>
        <w:rPr>
          <w:rFonts w:cs="Segoe UI"/>
          <w:noProof/>
        </w:rPr>
      </w:pPr>
      <w:r w:rsidRPr="0029628B">
        <w:rPr>
          <w:rFonts w:cs="Segoe UI"/>
        </w:rPr>
        <w:t>Příloha prohlášení velkého podniku</w:t>
      </w:r>
      <w:r w:rsidR="00D446A9" w:rsidRPr="0034519B">
        <w:rPr>
          <w:rFonts w:cs="Segoe UI"/>
          <w:noProof/>
        </w:rPr>
        <w:tab/>
      </w:r>
      <w:r w:rsidR="00D446A9" w:rsidRPr="0034519B">
        <w:rPr>
          <w:rFonts w:cs="Segoe UI"/>
          <w:noProof/>
        </w:rPr>
        <w:tab/>
      </w:r>
    </w:p>
    <w:sectPr w:rsidR="00690010" w:rsidRPr="0034519B" w:rsidSect="001E248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3289" w:right="1418" w:bottom="1418" w:left="1418" w:header="567" w:footer="136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0B64" w14:textId="77777777" w:rsidR="00313AAB" w:rsidRDefault="00313AAB">
      <w:r>
        <w:separator/>
      </w:r>
    </w:p>
  </w:endnote>
  <w:endnote w:type="continuationSeparator" w:id="0">
    <w:p w14:paraId="4FB903A5" w14:textId="77777777" w:rsidR="00313AAB" w:rsidRDefault="00313AAB">
      <w:r>
        <w:continuationSeparator/>
      </w:r>
    </w:p>
  </w:endnote>
  <w:endnote w:type="continuationNotice" w:id="1">
    <w:p w14:paraId="7AB58E73" w14:textId="77777777" w:rsidR="00313AAB" w:rsidRDefault="00313A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Calibri"/>
    <w:panose1 w:val="00000000000000000000"/>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bcGreen">
    <w:altName w:val="Times New Roman"/>
    <w:charset w:val="EE"/>
    <w:family w:val="auto"/>
    <w:pitch w:val="variable"/>
    <w:sig w:usb0="00000001" w:usb1="5000206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eualbertina">
    <w:altName w:val="Cambria"/>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7B1" w14:textId="77777777" w:rsidR="009F6F28" w:rsidRDefault="009F6F28" w:rsidP="00C13E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23</w:t>
    </w:r>
    <w:r>
      <w:rPr>
        <w:rStyle w:val="slostrnky"/>
      </w:rPr>
      <w:fldChar w:fldCharType="end"/>
    </w:r>
  </w:p>
  <w:p w14:paraId="34259A18" w14:textId="77777777" w:rsidR="009F6F28" w:rsidRDefault="009F6F28" w:rsidP="00C13E4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223724"/>
      <w:docPartObj>
        <w:docPartGallery w:val="Page Numbers (Bottom of Page)"/>
        <w:docPartUnique/>
      </w:docPartObj>
    </w:sdtPr>
    <w:sdtEndPr/>
    <w:sdtContent>
      <w:p w14:paraId="022CAB1B" w14:textId="50449E17" w:rsidR="009F6F28" w:rsidRDefault="009F6F28">
        <w:pPr>
          <w:pStyle w:val="Zpat"/>
          <w:jc w:val="center"/>
        </w:pPr>
        <w:r>
          <w:fldChar w:fldCharType="begin"/>
        </w:r>
        <w:r>
          <w:instrText>PAGE   \* MERGEFORMAT</w:instrText>
        </w:r>
        <w:r>
          <w:fldChar w:fldCharType="separate"/>
        </w:r>
        <w:r w:rsidR="008D58E0">
          <w:rPr>
            <w:noProof/>
          </w:rPr>
          <w:t>15</w:t>
        </w:r>
        <w:r>
          <w:fldChar w:fldCharType="end"/>
        </w:r>
      </w:p>
    </w:sdtContent>
  </w:sdt>
  <w:p w14:paraId="76E725AB" w14:textId="77AB6C7E" w:rsidR="009F6F28" w:rsidRDefault="009F6F28" w:rsidP="00177170">
    <w:pPr>
      <w:pStyle w:val="Zpat"/>
      <w:tabs>
        <w:tab w:val="clear" w:pos="4536"/>
        <w:tab w:val="clear" w:pos="9072"/>
        <w:tab w:val="left" w:pos="3852"/>
      </w:tabs>
    </w:pPr>
    <w:r>
      <w:t>Verze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C061" w14:textId="77777777" w:rsidR="009F6F28" w:rsidRDefault="009F6F28" w:rsidP="003E6B28">
    <w:pPr>
      <w:pStyle w:val="Zpat"/>
      <w:ind w:right="360"/>
    </w:pPr>
    <w:r>
      <w:rPr>
        <w:noProof/>
        <w:sz w:val="16"/>
        <w:szCs w:val="16"/>
      </w:rPr>
      <mc:AlternateContent>
        <mc:Choice Requires="wps">
          <w:drawing>
            <wp:anchor distT="0" distB="0" distL="114300" distR="114300" simplePos="0" relativeHeight="251656704" behindDoc="0" locked="1" layoutInCell="1" allowOverlap="1" wp14:anchorId="6C672928" wp14:editId="4CA2D2B9">
              <wp:simplePos x="0" y="0"/>
              <wp:positionH relativeFrom="page">
                <wp:posOffset>6840855</wp:posOffset>
              </wp:positionH>
              <wp:positionV relativeFrom="page">
                <wp:posOffset>10333355</wp:posOffset>
              </wp:positionV>
              <wp:extent cx="725170" cy="136525"/>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66C7" w14:textId="69D80159" w:rsidR="009F6F28" w:rsidRDefault="009F6F28" w:rsidP="00E940CB">
                          <w:pPr>
                            <w:jc w:val="center"/>
                          </w:pPr>
                          <w:r w:rsidRPr="00D917AC">
                            <w:rPr>
                              <w:rStyle w:val="slostrnky"/>
                            </w:rPr>
                            <w:fldChar w:fldCharType="begin"/>
                          </w:r>
                          <w:r w:rsidRPr="00D917AC">
                            <w:rPr>
                              <w:rStyle w:val="slostrnky"/>
                            </w:rPr>
                            <w:instrText xml:space="preserve"> PAGE </w:instrText>
                          </w:r>
                          <w:r w:rsidRPr="00D917AC">
                            <w:rPr>
                              <w:rStyle w:val="slostrnky"/>
                            </w:rPr>
                            <w:fldChar w:fldCharType="separate"/>
                          </w:r>
                          <w:r>
                            <w:rPr>
                              <w:rStyle w:val="slostrnky"/>
                              <w:noProof/>
                            </w:rPr>
                            <w:t>1</w:t>
                          </w:r>
                          <w:r w:rsidRPr="00D917AC">
                            <w:rPr>
                              <w:rStyle w:val="slostrnky"/>
                            </w:rPr>
                            <w:fldChar w:fldCharType="end"/>
                          </w:r>
                          <w:r>
                            <w:rPr>
                              <w:rStyle w:val="slostrnky"/>
                            </w:rPr>
                            <w:t>/</w:t>
                          </w:r>
                          <w:r w:rsidRPr="00D917AC">
                            <w:rPr>
                              <w:rStyle w:val="slostrnky"/>
                            </w:rPr>
                            <w:fldChar w:fldCharType="begin"/>
                          </w:r>
                          <w:r w:rsidRPr="00D917AC">
                            <w:rPr>
                              <w:rStyle w:val="slostrnky"/>
                            </w:rPr>
                            <w:instrText xml:space="preserve"> NUMPAGES </w:instrText>
                          </w:r>
                          <w:r w:rsidRPr="00D917AC">
                            <w:rPr>
                              <w:rStyle w:val="slostrnky"/>
                            </w:rPr>
                            <w:fldChar w:fldCharType="separate"/>
                          </w:r>
                          <w:r>
                            <w:rPr>
                              <w:rStyle w:val="slostrnky"/>
                              <w:noProof/>
                            </w:rPr>
                            <w:t>12</w:t>
                          </w:r>
                          <w:r w:rsidRPr="00D917AC">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672928" id="_x0000_t202" coordsize="21600,21600" o:spt="202" path="m,l,21600r21600,l21600,xe">
              <v:stroke joinstyle="miter"/>
              <v:path gradientshapeok="t" o:connecttype="rect"/>
            </v:shapetype>
            <v:shape id="Text Box 75" o:spid="_x0000_s1027" type="#_x0000_t202" style="position:absolute;left:0;text-align:left;margin-left:538.65pt;margin-top:813.65pt;width:57.1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" filled="f" stroked="f">
              <v:textbox inset="0,0,0,0">
                <w:txbxContent>
                  <w:p w14:paraId="673D66C7" w14:textId="69D80159" w:rsidR="009F6F28" w:rsidRDefault="009F6F28" w:rsidP="00E940CB">
                    <w:pPr>
                      <w:jc w:val="center"/>
                    </w:pPr>
                    <w:r w:rsidRPr="00D917AC">
                      <w:rPr>
                        <w:rStyle w:val="slostrnky"/>
                      </w:rPr>
                      <w:fldChar w:fldCharType="begin"/>
                    </w:r>
                    <w:r w:rsidRPr="00D917AC">
                      <w:rPr>
                        <w:rStyle w:val="slostrnky"/>
                      </w:rPr>
                      <w:instrText xml:space="preserve"> PAGE </w:instrText>
                    </w:r>
                    <w:r w:rsidRPr="00D917AC">
                      <w:rPr>
                        <w:rStyle w:val="slostrnky"/>
                      </w:rPr>
                      <w:fldChar w:fldCharType="separate"/>
                    </w:r>
                    <w:r>
                      <w:rPr>
                        <w:rStyle w:val="slostrnky"/>
                        <w:noProof/>
                      </w:rPr>
                      <w:t>1</w:t>
                    </w:r>
                    <w:r w:rsidRPr="00D917AC">
                      <w:rPr>
                        <w:rStyle w:val="slostrnky"/>
                      </w:rPr>
                      <w:fldChar w:fldCharType="end"/>
                    </w:r>
                    <w:r>
                      <w:rPr>
                        <w:rStyle w:val="slostrnky"/>
                      </w:rPr>
                      <w:t>/</w:t>
                    </w:r>
                    <w:r w:rsidRPr="00D917AC">
                      <w:rPr>
                        <w:rStyle w:val="slostrnky"/>
                      </w:rPr>
                      <w:fldChar w:fldCharType="begin"/>
                    </w:r>
                    <w:r w:rsidRPr="00D917AC">
                      <w:rPr>
                        <w:rStyle w:val="slostrnky"/>
                      </w:rPr>
                      <w:instrText xml:space="preserve"> NUMPAGES </w:instrText>
                    </w:r>
                    <w:r w:rsidRPr="00D917AC">
                      <w:rPr>
                        <w:rStyle w:val="slostrnky"/>
                      </w:rPr>
                      <w:fldChar w:fldCharType="separate"/>
                    </w:r>
                    <w:r>
                      <w:rPr>
                        <w:rStyle w:val="slostrnky"/>
                        <w:noProof/>
                      </w:rPr>
                      <w:t>12</w:t>
                    </w:r>
                    <w:r w:rsidRPr="00D917AC">
                      <w:rPr>
                        <w:rStyle w:val="slostrnky"/>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8617" w14:textId="77777777" w:rsidR="00313AAB" w:rsidRDefault="00313AAB">
      <w:r>
        <w:separator/>
      </w:r>
    </w:p>
  </w:footnote>
  <w:footnote w:type="continuationSeparator" w:id="0">
    <w:p w14:paraId="75997823" w14:textId="77777777" w:rsidR="00313AAB" w:rsidRDefault="00313AAB">
      <w:r>
        <w:continuationSeparator/>
      </w:r>
    </w:p>
  </w:footnote>
  <w:footnote w:type="continuationNotice" w:id="1">
    <w:p w14:paraId="512FE649" w14:textId="77777777" w:rsidR="00313AAB" w:rsidRDefault="00313AAB">
      <w:pPr>
        <w:spacing w:line="240" w:lineRule="auto"/>
      </w:pPr>
    </w:p>
  </w:footnote>
  <w:footnote w:id="2">
    <w:p w14:paraId="0FEC84AF" w14:textId="33C45C5C" w:rsidR="009F6F28" w:rsidRPr="00D530CF" w:rsidRDefault="009F6F28">
      <w:pPr>
        <w:pStyle w:val="Textpoznpodarou"/>
        <w:rPr>
          <w:rFonts w:cs="Segoe UI"/>
          <w:sz w:val="16"/>
          <w:szCs w:val="16"/>
        </w:rPr>
      </w:pPr>
      <w:bookmarkStart w:id="4" w:name="_Hlk100839137"/>
      <w:r>
        <w:rPr>
          <w:rStyle w:val="Znakapoznpodarou"/>
        </w:rPr>
        <w:footnoteRef/>
      </w:r>
      <w:r>
        <w:t xml:space="preserve"> </w:t>
      </w:r>
      <w:r w:rsidRPr="00D530CF">
        <w:rPr>
          <w:rFonts w:cs="Segoe UI"/>
          <w:sz w:val="16"/>
          <w:szCs w:val="16"/>
        </w:rPr>
        <w:t>Roční obrat je jedno ze dvou volitelných ekonomických kritérií nutných pro stanovení velikosti podniku. Určuje se výpočtem příjmů, které podnik během daného roku získal prodejem výrobků a poskytováním služeb v rámci svých činností (tržby z prodeje výrobků a služeb, tržby za prodej zboží). Do výše obratu se nezapočítává DPH ani jiné nepřímé daně.</w:t>
      </w:r>
    </w:p>
    <w:bookmarkEnd w:id="4"/>
  </w:footnote>
  <w:footnote w:id="3">
    <w:p w14:paraId="6ED26845" w14:textId="7791D57C" w:rsidR="009F6F28" w:rsidRPr="00762CF7" w:rsidRDefault="009F6F28">
      <w:pPr>
        <w:pStyle w:val="Textpoznpodarou"/>
        <w:rPr>
          <w:rFonts w:cs="Segoe UI"/>
          <w:sz w:val="16"/>
          <w:szCs w:val="16"/>
        </w:rPr>
      </w:pPr>
      <w:r>
        <w:rPr>
          <w:rStyle w:val="Znakapoznpodarou"/>
        </w:rPr>
        <w:footnoteRef/>
      </w:r>
      <w:r>
        <w:t xml:space="preserve"> </w:t>
      </w:r>
      <w:r w:rsidRPr="00762CF7">
        <w:rPr>
          <w:rFonts w:cs="Segoe UI"/>
          <w:sz w:val="16"/>
          <w:szCs w:val="16"/>
        </w:rPr>
        <w:t>Bilanční suma je druhým volitelným ekonomickým kritériem. Jedná se o bilanční sumu z roční rozvahy podniku, která vyjadřuje souhrn všech aktiv nebo souhrn všech pasiv podniku. Pro výpočet se z rozvahy zvolí hodnota netto aktiv.</w:t>
      </w:r>
    </w:p>
  </w:footnote>
  <w:footnote w:id="4">
    <w:p w14:paraId="394AB577" w14:textId="28F91FF4" w:rsidR="009F6F28" w:rsidRPr="001515DC" w:rsidRDefault="009F6F28" w:rsidP="009F6F28">
      <w:pPr>
        <w:pStyle w:val="Textpoznpodarou"/>
        <w:rPr>
          <w:sz w:val="16"/>
          <w:szCs w:val="16"/>
        </w:rPr>
      </w:pPr>
      <w:r>
        <w:rPr>
          <w:rStyle w:val="Znakapoznpodarou"/>
        </w:rPr>
        <w:footnoteRef/>
      </w:r>
      <w:r>
        <w:t xml:space="preserve"> </w:t>
      </w:r>
      <w:r w:rsidRPr="001515DC">
        <w:rPr>
          <w:sz w:val="16"/>
          <w:szCs w:val="16"/>
        </w:rPr>
        <w:t xml:space="preserve">Doložení </w:t>
      </w:r>
      <w:r>
        <w:rPr>
          <w:sz w:val="16"/>
          <w:szCs w:val="16"/>
        </w:rPr>
        <w:t>p</w:t>
      </w:r>
      <w:r w:rsidRPr="001515DC">
        <w:rPr>
          <w:sz w:val="16"/>
          <w:szCs w:val="16"/>
        </w:rPr>
        <w:t>říloh</w:t>
      </w:r>
      <w:r>
        <w:rPr>
          <w:sz w:val="16"/>
          <w:szCs w:val="16"/>
        </w:rPr>
        <w:t>y</w:t>
      </w:r>
      <w:r w:rsidRPr="001515DC">
        <w:rPr>
          <w:sz w:val="16"/>
          <w:szCs w:val="16"/>
        </w:rPr>
        <w:t xml:space="preserve"> není relevantní pro FO nepodnikající, ÚSC a jejich PO, Svazky měst a obcí, OSS, SPO, Státní fondy a Správu </w:t>
      </w:r>
      <w:r w:rsidRPr="0029628B">
        <w:rPr>
          <w:sz w:val="16"/>
          <w:szCs w:val="16"/>
        </w:rPr>
        <w:t>železnic</w:t>
      </w:r>
      <w:r w:rsidR="00162633" w:rsidRPr="0029628B">
        <w:rPr>
          <w:sz w:val="16"/>
          <w:szCs w:val="16"/>
        </w:rPr>
        <w:t xml:space="preserve"> a žadatelé, kteří dokládají Přílohu prohlášení velkého podniku.</w:t>
      </w:r>
    </w:p>
  </w:footnote>
  <w:footnote w:id="5">
    <w:p w14:paraId="3F7A1CDD" w14:textId="3385C11A" w:rsidR="009F6F28" w:rsidRPr="003A65CC" w:rsidRDefault="009F6F28">
      <w:pPr>
        <w:pStyle w:val="Textpoznpodarou"/>
        <w:rPr>
          <w:sz w:val="16"/>
          <w:szCs w:val="16"/>
        </w:rPr>
      </w:pPr>
      <w:r>
        <w:rPr>
          <w:rStyle w:val="Znakapoznpodarou"/>
        </w:rPr>
        <w:footnoteRef/>
      </w:r>
      <w:r>
        <w:t xml:space="preserve"> </w:t>
      </w:r>
      <w:r>
        <w:rPr>
          <w:sz w:val="16"/>
          <w:szCs w:val="16"/>
        </w:rPr>
        <w:t>U</w:t>
      </w:r>
      <w:r w:rsidRPr="003A65CC">
        <w:rPr>
          <w:sz w:val="16"/>
          <w:szCs w:val="16"/>
        </w:rPr>
        <w:t>zavřené účetní období (N) bezprostředně předcházející datu podání žádosti o podporu</w:t>
      </w:r>
      <w:r>
        <w:rPr>
          <w:sz w:val="16"/>
          <w:szCs w:val="16"/>
        </w:rPr>
        <w:t>.</w:t>
      </w:r>
    </w:p>
  </w:footnote>
  <w:footnote w:id="6">
    <w:p w14:paraId="5661FA63" w14:textId="026AFB27" w:rsidR="009F6F28" w:rsidRPr="00EA42B2" w:rsidRDefault="009F6F28">
      <w:pPr>
        <w:pStyle w:val="Textpoznpodarou"/>
        <w:rPr>
          <w:sz w:val="16"/>
          <w:szCs w:val="16"/>
        </w:rPr>
      </w:pPr>
      <w:r>
        <w:rPr>
          <w:rStyle w:val="Znakapoznpodarou"/>
        </w:rPr>
        <w:footnoteRef/>
      </w:r>
      <w:r>
        <w:t xml:space="preserve"> </w:t>
      </w:r>
      <w:r w:rsidRPr="00EA42B2">
        <w:rPr>
          <w:sz w:val="16"/>
          <w:szCs w:val="16"/>
        </w:rPr>
        <w:t>Kritérium A je hodnoceno u podniků, kde společníci neručí za závazky žadatele a kritérium B je hodnoceno u podniků, kde společníci ručí za závazky žadatele.</w:t>
      </w:r>
    </w:p>
  </w:footnote>
  <w:footnote w:id="7">
    <w:p w14:paraId="1D7AF254" w14:textId="784B9221" w:rsidR="009F6F28" w:rsidRPr="003F200E" w:rsidRDefault="009F6F28" w:rsidP="00424A2C">
      <w:pPr>
        <w:pStyle w:val="Textpoznpodarou"/>
        <w:rPr>
          <w:sz w:val="18"/>
          <w:szCs w:val="18"/>
        </w:rPr>
      </w:pPr>
      <w:r>
        <w:rPr>
          <w:rStyle w:val="Znakapoznpodarou"/>
        </w:rPr>
        <w:footnoteRef/>
      </w:r>
      <w:r>
        <w:t xml:space="preserve"> </w:t>
      </w:r>
      <w:r>
        <w:rPr>
          <w:sz w:val="18"/>
          <w:szCs w:val="18"/>
        </w:rPr>
        <w:t>Rozhodnutí Ministra (RM)</w:t>
      </w:r>
      <w:r w:rsidRPr="003F200E">
        <w:rPr>
          <w:sz w:val="18"/>
          <w:szCs w:val="18"/>
        </w:rPr>
        <w:t xml:space="preserve"> v případě prostředků </w:t>
      </w:r>
      <w:r>
        <w:rPr>
          <w:sz w:val="18"/>
          <w:szCs w:val="18"/>
        </w:rPr>
        <w:t>administrovaných z prostředků Fondu</w:t>
      </w:r>
      <w:r w:rsidR="00923051">
        <w:rPr>
          <w:sz w:val="18"/>
          <w:szCs w:val="18"/>
        </w:rPr>
        <w:t xml:space="preserve"> </w:t>
      </w:r>
      <w:r w:rsidR="00923051" w:rsidRPr="00E441A8">
        <w:rPr>
          <w:sz w:val="18"/>
          <w:szCs w:val="18"/>
        </w:rPr>
        <w:t xml:space="preserve">(NPŽP, NPO, </w:t>
      </w:r>
      <w:r w:rsidR="002F5ECE" w:rsidRPr="00E441A8">
        <w:rPr>
          <w:sz w:val="18"/>
          <w:szCs w:val="18"/>
        </w:rPr>
        <w:t xml:space="preserve">NZÚ, </w:t>
      </w:r>
      <w:r w:rsidR="00923051" w:rsidRPr="00E441A8">
        <w:rPr>
          <w:sz w:val="18"/>
          <w:szCs w:val="18"/>
        </w:rPr>
        <w:t xml:space="preserve">ModFond, </w:t>
      </w:r>
      <w:r w:rsidR="002F5ECE" w:rsidRPr="00E441A8">
        <w:rPr>
          <w:sz w:val="18"/>
          <w:szCs w:val="18"/>
        </w:rPr>
        <w:t>Norské fondy</w:t>
      </w:r>
      <w:r w:rsidR="00923051" w:rsidRPr="00E441A8">
        <w:rPr>
          <w:sz w:val="18"/>
          <w:szCs w:val="18"/>
        </w:rPr>
        <w:t xml:space="preserve"> aj.)</w:t>
      </w:r>
      <w:r w:rsidRPr="00E441A8">
        <w:rPr>
          <w:sz w:val="18"/>
          <w:szCs w:val="18"/>
        </w:rPr>
        <w:t>,</w:t>
      </w:r>
      <w:r>
        <w:rPr>
          <w:sz w:val="18"/>
          <w:szCs w:val="18"/>
        </w:rPr>
        <w:t xml:space="preserve"> Rozhodnutí o poskytnutí dotace (RoPD) v případě prostředků administrovaných prostřednictvím státního rozpočtu (OPŽP, OPST aj.)</w:t>
      </w:r>
    </w:p>
  </w:footnote>
  <w:footnote w:id="8">
    <w:p w14:paraId="252A2A27" w14:textId="43B3976E" w:rsidR="009F6F28" w:rsidRPr="00C03039" w:rsidRDefault="009F6F28">
      <w:pPr>
        <w:pStyle w:val="Textpoznpodarou"/>
        <w:rPr>
          <w:sz w:val="18"/>
          <w:szCs w:val="18"/>
        </w:rPr>
      </w:pPr>
      <w:r>
        <w:rPr>
          <w:rStyle w:val="Znakapoznpodarou"/>
        </w:rPr>
        <w:footnoteRef/>
      </w:r>
      <w:r>
        <w:t xml:space="preserve"> </w:t>
      </w:r>
      <w:r w:rsidRPr="00C03039">
        <w:rPr>
          <w:sz w:val="18"/>
          <w:szCs w:val="18"/>
        </w:rPr>
        <w:t>U grantových projektů</w:t>
      </w:r>
      <w:r>
        <w:rPr>
          <w:sz w:val="18"/>
          <w:szCs w:val="18"/>
        </w:rPr>
        <w:t xml:space="preserve"> </w:t>
      </w:r>
      <w:r w:rsidR="00923051" w:rsidRPr="00E441A8">
        <w:rPr>
          <w:sz w:val="18"/>
          <w:szCs w:val="18"/>
        </w:rPr>
        <w:t>OPST</w:t>
      </w:r>
      <w:r w:rsidR="00923051" w:rsidRPr="00C03039">
        <w:rPr>
          <w:sz w:val="18"/>
          <w:szCs w:val="18"/>
        </w:rPr>
        <w:t xml:space="preserve"> </w:t>
      </w:r>
      <w:r w:rsidRPr="00C03039">
        <w:rPr>
          <w:sz w:val="18"/>
          <w:szCs w:val="18"/>
        </w:rPr>
        <w:t xml:space="preserve">administrovaných prostřednictvím krajů, jsou žadatelé </w:t>
      </w:r>
      <w:r>
        <w:rPr>
          <w:sz w:val="18"/>
          <w:szCs w:val="18"/>
        </w:rPr>
        <w:t xml:space="preserve">a partneři s finančním příspěvkem </w:t>
      </w:r>
      <w:r w:rsidRPr="00C03039">
        <w:rPr>
          <w:sz w:val="18"/>
          <w:szCs w:val="18"/>
        </w:rPr>
        <w:t>vyhodnocováni</w:t>
      </w:r>
      <w:r>
        <w:rPr>
          <w:sz w:val="18"/>
          <w:szCs w:val="18"/>
        </w:rPr>
        <w:t xml:space="preserve"> ze strany krajů na základě těchto pokynů.</w:t>
      </w:r>
    </w:p>
  </w:footnote>
  <w:footnote w:id="9">
    <w:p w14:paraId="6559F1B1" w14:textId="7668834A" w:rsidR="009F6F28" w:rsidRPr="00DC6903" w:rsidRDefault="009F6F28">
      <w:pPr>
        <w:pStyle w:val="Textpoznpodarou"/>
        <w:rPr>
          <w:sz w:val="18"/>
          <w:szCs w:val="18"/>
        </w:rPr>
      </w:pPr>
      <w:r>
        <w:rPr>
          <w:rStyle w:val="Znakapoznpodarou"/>
        </w:rPr>
        <w:footnoteRef/>
      </w:r>
      <w:r>
        <w:t xml:space="preserve"> </w:t>
      </w:r>
      <w:r w:rsidRPr="00DC6903">
        <w:rPr>
          <w:sz w:val="18"/>
          <w:szCs w:val="18"/>
        </w:rPr>
        <w:t xml:space="preserve">V současné době se </w:t>
      </w:r>
      <w:r w:rsidR="00923051" w:rsidRPr="00E441A8">
        <w:rPr>
          <w:sz w:val="18"/>
          <w:szCs w:val="18"/>
        </w:rPr>
        <w:t>vyhodnocování partnerů s finančním příspěvkem</w:t>
      </w:r>
      <w:r w:rsidR="00923051">
        <w:rPr>
          <w:sz w:val="18"/>
          <w:szCs w:val="18"/>
        </w:rPr>
        <w:t xml:space="preserve"> </w:t>
      </w:r>
      <w:r w:rsidRPr="00DC6903">
        <w:rPr>
          <w:sz w:val="18"/>
          <w:szCs w:val="18"/>
        </w:rPr>
        <w:t>týká projektů OPST.</w:t>
      </w:r>
    </w:p>
  </w:footnote>
  <w:footnote w:id="10">
    <w:p w14:paraId="74588F2D" w14:textId="3CEACF3A" w:rsidR="009F6F28" w:rsidRPr="00E7412C" w:rsidRDefault="009F6F28">
      <w:pPr>
        <w:pStyle w:val="Textpoznpodarou"/>
        <w:rPr>
          <w:sz w:val="18"/>
          <w:szCs w:val="18"/>
        </w:rPr>
      </w:pPr>
      <w:r>
        <w:rPr>
          <w:rStyle w:val="Znakapoznpodarou"/>
        </w:rPr>
        <w:footnoteRef/>
      </w:r>
      <w:r>
        <w:t xml:space="preserve"> </w:t>
      </w:r>
      <w:r w:rsidRPr="00E7412C">
        <w:rPr>
          <w:sz w:val="18"/>
          <w:szCs w:val="18"/>
        </w:rPr>
        <w:t xml:space="preserve">To, zda jsou jednotlivé podniky ve skupině </w:t>
      </w:r>
      <w:r>
        <w:rPr>
          <w:sz w:val="18"/>
          <w:szCs w:val="18"/>
        </w:rPr>
        <w:t xml:space="preserve">propojené nebo partnerské, určuje žadatel v rámci </w:t>
      </w:r>
      <w:r w:rsidRPr="00786FA4">
        <w:rPr>
          <w:sz w:val="18"/>
          <w:szCs w:val="18"/>
        </w:rPr>
        <w:t>Příloh</w:t>
      </w:r>
      <w:r>
        <w:rPr>
          <w:sz w:val="18"/>
          <w:szCs w:val="18"/>
        </w:rPr>
        <w:t>y</w:t>
      </w:r>
      <w:r w:rsidRPr="00786FA4">
        <w:rPr>
          <w:sz w:val="18"/>
          <w:szCs w:val="18"/>
        </w:rPr>
        <w:t xml:space="preserve"> pro stanovení velikosti a ekonomické skupiny </w:t>
      </w:r>
      <w:proofErr w:type="gramStart"/>
      <w:r w:rsidRPr="00786FA4">
        <w:rPr>
          <w:sz w:val="18"/>
          <w:szCs w:val="18"/>
        </w:rPr>
        <w:t>podniku</w:t>
      </w:r>
      <w:r w:rsidR="002F5ECE">
        <w:rPr>
          <w:sz w:val="18"/>
          <w:szCs w:val="18"/>
        </w:rPr>
        <w:t>.</w:t>
      </w:r>
      <w:r>
        <w:rPr>
          <w:sz w:val="18"/>
          <w:szCs w:val="18"/>
        </w:rPr>
        <w:t>.</w:t>
      </w:r>
      <w:proofErr w:type="gramEnd"/>
    </w:p>
  </w:footnote>
  <w:footnote w:id="11">
    <w:p w14:paraId="5E827C29" w14:textId="0BC16CF9" w:rsidR="009F6F28" w:rsidRPr="00230782" w:rsidRDefault="009F6F28">
      <w:pPr>
        <w:pStyle w:val="Textpoznpodarou"/>
        <w:rPr>
          <w:sz w:val="18"/>
          <w:szCs w:val="18"/>
        </w:rPr>
      </w:pPr>
      <w:r w:rsidRPr="00230782">
        <w:rPr>
          <w:rStyle w:val="Znakapoznpodarou"/>
          <w:sz w:val="18"/>
          <w:szCs w:val="18"/>
        </w:rPr>
        <w:footnoteRef/>
      </w:r>
      <w:r w:rsidRPr="00230782">
        <w:rPr>
          <w:sz w:val="18"/>
          <w:szCs w:val="18"/>
        </w:rPr>
        <w:t xml:space="preserve"> Pod pojem</w:t>
      </w:r>
      <w:r>
        <w:rPr>
          <w:sz w:val="18"/>
          <w:szCs w:val="18"/>
        </w:rPr>
        <w:t xml:space="preserve"> EHP jsou myšleny státy EU rozšířené o Norsko, Island a Lichtenštejnsko a pro účely kontroly SFŽP ČR seznam rozšiřujeme o Velkou Británii a Švýcarsko.</w:t>
      </w:r>
    </w:p>
  </w:footnote>
  <w:footnote w:id="12">
    <w:p w14:paraId="0DD1977A" w14:textId="15E9CFB0" w:rsidR="009F6F28" w:rsidRDefault="009F6F28" w:rsidP="00C10091">
      <w:pPr>
        <w:rPr>
          <w:rStyle w:val="Hypertextovodkaz"/>
          <w:rFonts w:ascii="Segoe UI" w:hAnsi="Segoe UI" w:cs="Segoe UI"/>
          <w:sz w:val="18"/>
          <w:szCs w:val="18"/>
        </w:rPr>
      </w:pPr>
      <w:r>
        <w:rPr>
          <w:rStyle w:val="Znakapoznpodarou"/>
        </w:rPr>
        <w:footnoteRef/>
      </w:r>
      <w:r>
        <w:t xml:space="preserve"> </w:t>
      </w:r>
      <w:r w:rsidRPr="00860E80">
        <w:rPr>
          <w:rFonts w:cs="Segoe UI"/>
          <w:sz w:val="18"/>
          <w:szCs w:val="18"/>
        </w:rPr>
        <w:t xml:space="preserve">Pokyn </w:t>
      </w:r>
      <w:r>
        <w:rPr>
          <w:rFonts w:cs="Segoe UI"/>
          <w:sz w:val="18"/>
          <w:szCs w:val="18"/>
        </w:rPr>
        <w:t xml:space="preserve">KA </w:t>
      </w:r>
      <w:r w:rsidRPr="0029628B">
        <w:rPr>
          <w:rFonts w:cs="Segoe UI"/>
          <w:sz w:val="18"/>
          <w:szCs w:val="18"/>
        </w:rPr>
        <w:t xml:space="preserve">ČR je </w:t>
      </w:r>
      <w:r w:rsidR="009E1AD3" w:rsidRPr="0029628B">
        <w:rPr>
          <w:rFonts w:cs="Segoe UI"/>
          <w:sz w:val="18"/>
          <w:szCs w:val="18"/>
        </w:rPr>
        <w:t>veřejně dostupný na webových stránkách</w:t>
      </w:r>
      <w:r w:rsidRPr="0029628B">
        <w:rPr>
          <w:rFonts w:cs="Segoe UI"/>
          <w:sz w:val="18"/>
          <w:szCs w:val="18"/>
        </w:rPr>
        <w:t>:</w:t>
      </w:r>
      <w:r w:rsidRPr="00860E80">
        <w:rPr>
          <w:rFonts w:cs="Segoe UI"/>
          <w:sz w:val="18"/>
          <w:szCs w:val="18"/>
        </w:rPr>
        <w:t xml:space="preserve"> </w:t>
      </w:r>
      <w:hyperlink r:id="rId1" w:history="1">
        <w:r w:rsidRPr="00F12D11">
          <w:rPr>
            <w:rStyle w:val="Hypertextovodkaz"/>
            <w:rFonts w:ascii="Segoe UI" w:hAnsi="Segoe UI" w:cs="Segoe UI"/>
            <w:sz w:val="18"/>
            <w:szCs w:val="18"/>
          </w:rPr>
          <w:t>https://www.kacr.cz/zprava-o-vecnych-zjistenich-pro-prokazani-skutecnosti-ze-se-nejedna-o-podnik-v-obtizich</w:t>
        </w:r>
      </w:hyperlink>
    </w:p>
    <w:p w14:paraId="3CACE8EE" w14:textId="77777777" w:rsidR="009F6F28" w:rsidRPr="00860E80" w:rsidRDefault="009F6F28" w:rsidP="00C10091">
      <w:pPr>
        <w:rPr>
          <w:rFonts w:cs="Segoe UI"/>
        </w:rPr>
      </w:pPr>
    </w:p>
    <w:p w14:paraId="5070C27C" w14:textId="77777777" w:rsidR="009F6F28" w:rsidRDefault="009F6F28" w:rsidP="00C10091">
      <w:pPr>
        <w:pStyle w:val="Textpoznpodarou"/>
      </w:pPr>
    </w:p>
  </w:footnote>
  <w:footnote w:id="13">
    <w:p w14:paraId="2E8F703F" w14:textId="77777777" w:rsidR="009F6F28" w:rsidRDefault="009F6F28" w:rsidP="00D60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B3D3" w14:textId="77777777" w:rsidR="009F6F28" w:rsidRDefault="001823B1">
    <w:pPr>
      <w:pStyle w:val="Zhlav"/>
    </w:pPr>
    <w:r>
      <w:rPr>
        <w:noProof/>
      </w:rPr>
      <w:pict w14:anchorId="1CEBC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67" type="#_x0000_t136" style="position:absolute;left:0;text-align:left;margin-left:0;margin-top:0;width:568.25pt;height:81.15pt;rotation:315;z-index:-251657728;mso-position-horizontal:center;mso-position-horizontal-relative:margin;mso-position-vertical:center;mso-position-vertical-relative:margin" wrapcoords="21315 2200 18722 2200 18636 2600 18636 6000 19035 9000 17953 3200 17525 1600 17440 2200 14618 2200 14561 3000 14704 5600 14049 2400 13678 1400 13564 2200 12538 -2200 12310 -2800 12225 -2400 12082 800 11626 2200 11199 2400 11170 2600 11398 5200 10344 2200 9917 2400 9917 2600 10230 6000 9546 3000 9119 1800 9005 2200 7124 2200 6355 -2000 6241 -2400 6041 -800 5614 -2400 5614 -2200 5785 2000 4645 2400 4588 2600 4844 4400 4303 2800 3932 2000 3220 2400 2736 1200 2593 2200 171 2400 57 4000 285 8600 484 10000 256 12800 -28 16400 57 17000 4645 17000 4901 15200 4958 14200 5272 16400 5899 18400 6041 17400 6440 16000 6583 16400 7209 17400 9233 17000 9689 16000 9803 16400 10430 17400 10629 17200 10629 16000 10401 11600 11142 15800 11541 17000 11569 15400 11740 16400 12367 17600 12424 17000 12624 17000 12624 16000 12396 12200 12396 7600 12709 9800 14305 17400 14362 16800 14504 13400 14789 15200 15587 17800 15673 17000 17468 17000 17525 16400 17383 15400 18209 17200 21401 16800 21600 15600 21515 13200 21258 11000 21429 10200 21230 6800 20831 3400 21401 5800 21401 3000 21315 2200" fillcolor="silver" stroked="f">
          <v:fill opacity=".5"/>
          <v:textpath style="font-family:&quot;Times New Roman&quot;;font-size:1pt" string="ZKUŠEBNÍ VERZE"/>
          <w10:wrap anchorx="margin" anchory="margin"/>
        </v:shape>
      </w:pict>
    </w:r>
  </w:p>
  <w:p w14:paraId="70956EB4" w14:textId="77777777" w:rsidR="009F6F28" w:rsidRDefault="009F6F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0572" w14:textId="149B0A80" w:rsidR="009F6F28" w:rsidRDefault="00690F55">
    <w:pPr>
      <w:pStyle w:val="Zhlav"/>
    </w:pPr>
    <w:r w:rsidRPr="00A7547C">
      <w:rPr>
        <w:noProof/>
      </w:rPr>
      <w:drawing>
        <wp:inline distT="0" distB="0" distL="0" distR="0" wp14:anchorId="1AEE8002" wp14:editId="42AD2122">
          <wp:extent cx="5760085" cy="41846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184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AC12" w14:textId="77777777" w:rsidR="009F6F28" w:rsidRDefault="009F6F28">
    <w:pPr>
      <w:pStyle w:val="Zhlav"/>
    </w:pPr>
    <w:r>
      <w:rPr>
        <w:noProof/>
      </w:rPr>
      <w:drawing>
        <wp:anchor distT="0" distB="756285" distL="114300" distR="114300" simplePos="0" relativeHeight="251657728" behindDoc="0" locked="1" layoutInCell="1" allowOverlap="1" wp14:anchorId="15C96141" wp14:editId="69A4A552">
          <wp:simplePos x="0" y="0"/>
          <wp:positionH relativeFrom="page">
            <wp:posOffset>900430</wp:posOffset>
          </wp:positionH>
          <wp:positionV relativeFrom="page">
            <wp:posOffset>594360</wp:posOffset>
          </wp:positionV>
          <wp:extent cx="5763895" cy="613410"/>
          <wp:effectExtent l="0" t="0" r="0" b="0"/>
          <wp:wrapTopAndBottom/>
          <wp:docPr id="26" name="obrázek 81" descr="Banner_FS_ERDF - CMYK_horizont - pr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anner_FS_ERDF - CMYK_horizont - pr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61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426"/>
    <w:multiLevelType w:val="hybridMultilevel"/>
    <w:tmpl w:val="3F6215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A727F"/>
    <w:multiLevelType w:val="hybridMultilevel"/>
    <w:tmpl w:val="85581518"/>
    <w:lvl w:ilvl="0" w:tplc="25CA3F58">
      <w:start w:val="1"/>
      <w:numFmt w:val="lowerLetter"/>
      <w:pStyle w:val="a-b-cprvnrove"/>
      <w:lvlText w:val="%1)"/>
      <w:lvlJc w:val="left"/>
      <w:pPr>
        <w:ind w:left="1353"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58F5612"/>
    <w:multiLevelType w:val="hybridMultilevel"/>
    <w:tmpl w:val="57F259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AE3E18"/>
    <w:multiLevelType w:val="multilevel"/>
    <w:tmpl w:val="37180BCE"/>
    <w:lvl w:ilvl="0">
      <w:start w:val="1"/>
      <w:numFmt w:val="none"/>
      <w:pStyle w:val="StylNadpis2-subkapitolaVlevo0cmPrvndek0cm"/>
      <w:lvlText w:val=""/>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F5E050F"/>
    <w:multiLevelType w:val="multilevel"/>
    <w:tmpl w:val="9DA41440"/>
    <w:lvl w:ilvl="0">
      <w:start w:val="1"/>
      <w:numFmt w:val="none"/>
      <w:pStyle w:val="Nadpis2-subkapitola"/>
      <w:lvlText w:val=""/>
      <w:lvlJc w:val="left"/>
      <w:pPr>
        <w:tabs>
          <w:tab w:val="num" w:pos="870"/>
        </w:tabs>
        <w:ind w:left="851" w:hanging="341"/>
      </w:pPr>
      <w:rPr>
        <w:rFonts w:hint="default"/>
      </w:rPr>
    </w:lvl>
    <w:lvl w:ilvl="1">
      <w:start w:val="1"/>
      <w:numFmt w:val="none"/>
      <w:lvlText w:val=""/>
      <w:lvlJc w:val="left"/>
      <w:pPr>
        <w:tabs>
          <w:tab w:val="num" w:pos="870"/>
        </w:tabs>
        <w:ind w:left="851" w:hanging="341"/>
      </w:pPr>
      <w:rPr>
        <w:rFonts w:hint="default"/>
      </w:rPr>
    </w:lvl>
    <w:lvl w:ilvl="2">
      <w:start w:val="1"/>
      <w:numFmt w:val="none"/>
      <w:lvlText w:val=""/>
      <w:lvlJc w:val="left"/>
      <w:pPr>
        <w:tabs>
          <w:tab w:val="num" w:pos="1764"/>
        </w:tabs>
        <w:ind w:left="1764" w:hanging="504"/>
      </w:pPr>
      <w:rPr>
        <w:rFonts w:hint="default"/>
      </w:rPr>
    </w:lvl>
    <w:lvl w:ilvl="3">
      <w:start w:val="1"/>
      <w:numFmt w:val="none"/>
      <w:lvlText w:val=""/>
      <w:lvlJc w:val="left"/>
      <w:pPr>
        <w:tabs>
          <w:tab w:val="num" w:pos="2268"/>
        </w:tabs>
        <w:ind w:left="2268" w:hanging="648"/>
      </w:pPr>
      <w:rPr>
        <w:rFonts w:hint="default"/>
      </w:rPr>
    </w:lvl>
    <w:lvl w:ilvl="4">
      <w:start w:val="1"/>
      <w:numFmt w:val="none"/>
      <w:lvlText w:val=""/>
      <w:lvlJc w:val="left"/>
      <w:pPr>
        <w:tabs>
          <w:tab w:val="num" w:pos="2772"/>
        </w:tabs>
        <w:ind w:left="2772" w:hanging="792"/>
      </w:pPr>
      <w:rPr>
        <w:rFonts w:hint="default"/>
      </w:rPr>
    </w:lvl>
    <w:lvl w:ilvl="5">
      <w:start w:val="1"/>
      <w:numFmt w:val="none"/>
      <w:lvlText w:val=""/>
      <w:lvlJc w:val="left"/>
      <w:pPr>
        <w:tabs>
          <w:tab w:val="num" w:pos="3276"/>
        </w:tabs>
        <w:ind w:left="3276" w:hanging="936"/>
      </w:pPr>
      <w:rPr>
        <w:rFonts w:hint="default"/>
      </w:rPr>
    </w:lvl>
    <w:lvl w:ilvl="6">
      <w:start w:val="1"/>
      <w:numFmt w:val="none"/>
      <w:lvlText w:val=""/>
      <w:lvlJc w:val="left"/>
      <w:pPr>
        <w:tabs>
          <w:tab w:val="num" w:pos="3780"/>
        </w:tabs>
        <w:ind w:left="3780" w:hanging="1080"/>
      </w:pPr>
      <w:rPr>
        <w:rFonts w:hint="default"/>
      </w:rPr>
    </w:lvl>
    <w:lvl w:ilvl="7">
      <w:start w:val="1"/>
      <w:numFmt w:val="none"/>
      <w:lvlText w:val=""/>
      <w:lvlJc w:val="left"/>
      <w:pPr>
        <w:tabs>
          <w:tab w:val="num" w:pos="4284"/>
        </w:tabs>
        <w:ind w:left="4284" w:hanging="1224"/>
      </w:pPr>
      <w:rPr>
        <w:rFonts w:hint="default"/>
      </w:rPr>
    </w:lvl>
    <w:lvl w:ilvl="8">
      <w:start w:val="1"/>
      <w:numFmt w:val="none"/>
      <w:lvlText w:val=""/>
      <w:lvlJc w:val="left"/>
      <w:pPr>
        <w:tabs>
          <w:tab w:val="num" w:pos="4860"/>
        </w:tabs>
        <w:ind w:left="4860" w:hanging="1440"/>
      </w:pPr>
      <w:rPr>
        <w:rFonts w:hint="default"/>
      </w:rPr>
    </w:lvl>
  </w:abstractNum>
  <w:abstractNum w:abstractNumId="5" w15:restartNumberingAfterBreak="0">
    <w:nsid w:val="2152081A"/>
    <w:multiLevelType w:val="hybridMultilevel"/>
    <w:tmpl w:val="E400521A"/>
    <w:lvl w:ilvl="0" w:tplc="C5085998">
      <w:start w:val="1"/>
      <w:numFmt w:val="lowerLetter"/>
      <w:lvlText w:val="%1)"/>
      <w:lvlJc w:val="left"/>
      <w:pPr>
        <w:ind w:left="1070" w:hanging="360"/>
      </w:pPr>
      <w:rPr>
        <w:b w:val="0"/>
        <w:bCs w:val="0"/>
        <w:i w:val="0"/>
        <w:iCs w:val="0"/>
        <w:caps w:val="0"/>
        <w:smallCaps w:val="0"/>
        <w:strike w:val="0"/>
        <w:dstrike w:val="0"/>
        <w:vanish w:val="0"/>
        <w:color w:val="000000"/>
        <w:spacing w:val="0"/>
        <w:kern w:val="0"/>
        <w:position w:val="0"/>
        <w:u w:val="none"/>
        <w:effect w:val="none"/>
        <w:vertAlign w:val="baseline"/>
      </w:rPr>
    </w:lvl>
    <w:lvl w:ilvl="1" w:tplc="88EA021E">
      <w:start w:val="1"/>
      <w:numFmt w:val="lowerLetter"/>
      <w:lvlText w:val="%2."/>
      <w:lvlJc w:val="left"/>
      <w:pPr>
        <w:ind w:left="1790" w:hanging="360"/>
      </w:pPr>
    </w:lvl>
    <w:lvl w:ilvl="2" w:tplc="8B04B0EC">
      <w:start w:val="1"/>
      <w:numFmt w:val="lowerRoman"/>
      <w:lvlText w:val="%3."/>
      <w:lvlJc w:val="right"/>
      <w:pPr>
        <w:ind w:left="2510" w:hanging="180"/>
      </w:pPr>
    </w:lvl>
    <w:lvl w:ilvl="3" w:tplc="FF04EF90">
      <w:start w:val="1"/>
      <w:numFmt w:val="decimal"/>
      <w:lvlText w:val="%4."/>
      <w:lvlJc w:val="left"/>
      <w:pPr>
        <w:ind w:left="3230" w:hanging="360"/>
      </w:pPr>
    </w:lvl>
    <w:lvl w:ilvl="4" w:tplc="FFCCE7C2">
      <w:start w:val="1"/>
      <w:numFmt w:val="lowerLetter"/>
      <w:lvlText w:val="%5."/>
      <w:lvlJc w:val="left"/>
      <w:pPr>
        <w:ind w:left="3950" w:hanging="360"/>
      </w:pPr>
    </w:lvl>
    <w:lvl w:ilvl="5" w:tplc="9B5218B2">
      <w:start w:val="1"/>
      <w:numFmt w:val="lowerRoman"/>
      <w:lvlText w:val="%6."/>
      <w:lvlJc w:val="right"/>
      <w:pPr>
        <w:ind w:left="4670" w:hanging="180"/>
      </w:pPr>
    </w:lvl>
    <w:lvl w:ilvl="6" w:tplc="BE2294DA">
      <w:start w:val="1"/>
      <w:numFmt w:val="decimal"/>
      <w:lvlText w:val="%7."/>
      <w:lvlJc w:val="left"/>
      <w:pPr>
        <w:ind w:left="5390" w:hanging="360"/>
      </w:pPr>
    </w:lvl>
    <w:lvl w:ilvl="7" w:tplc="DBA26CB2">
      <w:start w:val="1"/>
      <w:numFmt w:val="lowerLetter"/>
      <w:lvlText w:val="%8."/>
      <w:lvlJc w:val="left"/>
      <w:pPr>
        <w:ind w:left="6110" w:hanging="360"/>
      </w:pPr>
    </w:lvl>
    <w:lvl w:ilvl="8" w:tplc="6C90489E">
      <w:start w:val="1"/>
      <w:numFmt w:val="lowerRoman"/>
      <w:lvlText w:val="%9."/>
      <w:lvlJc w:val="right"/>
      <w:pPr>
        <w:ind w:left="6830" w:hanging="180"/>
      </w:pPr>
    </w:lvl>
  </w:abstractNum>
  <w:abstractNum w:abstractNumId="6" w15:restartNumberingAfterBreak="0">
    <w:nsid w:val="25235ABA"/>
    <w:multiLevelType w:val="multilevel"/>
    <w:tmpl w:val="F0243AA4"/>
    <w:lvl w:ilvl="0">
      <w:start w:val="3"/>
      <w:numFmt w:val="decimal"/>
      <w:lvlText w:val="%1"/>
      <w:lvlJc w:val="left"/>
      <w:pPr>
        <w:tabs>
          <w:tab w:val="num" w:pos="360"/>
        </w:tabs>
        <w:ind w:left="360" w:hanging="360"/>
      </w:pPr>
      <w:rPr>
        <w:rFonts w:hint="default"/>
      </w:rPr>
    </w:lvl>
    <w:lvl w:ilvl="1">
      <w:start w:val="1"/>
      <w:numFmt w:val="decimal"/>
      <w:pStyle w:val="Styl2"/>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4A07B7"/>
    <w:multiLevelType w:val="hybridMultilevel"/>
    <w:tmpl w:val="56A8AB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5D5AD0"/>
    <w:multiLevelType w:val="singleLevel"/>
    <w:tmpl w:val="8F2E5EF8"/>
    <w:lvl w:ilvl="0">
      <w:start w:val="1"/>
      <w:numFmt w:val="bullet"/>
      <w:pStyle w:val="Styl1"/>
      <w:lvlText w:val="-"/>
      <w:lvlJc w:val="left"/>
      <w:pPr>
        <w:tabs>
          <w:tab w:val="num" w:pos="1770"/>
        </w:tabs>
        <w:ind w:left="1770" w:hanging="360"/>
      </w:pPr>
      <w:rPr>
        <w:rFonts w:hint="default"/>
      </w:rPr>
    </w:lvl>
  </w:abstractNum>
  <w:abstractNum w:abstractNumId="9" w15:restartNumberingAfterBreak="0">
    <w:nsid w:val="55224D4B"/>
    <w:multiLevelType w:val="multilevel"/>
    <w:tmpl w:val="1A54878C"/>
    <w:lvl w:ilvl="0">
      <w:start w:val="1"/>
      <w:numFmt w:val="decimal"/>
      <w:pStyle w:val="OMPlohy1"/>
      <w:lvlText w:val="%1."/>
      <w:lvlJc w:val="left"/>
      <w:pPr>
        <w:ind w:left="360" w:hanging="360"/>
      </w:pPr>
      <w:rPr>
        <w:rFonts w:hint="default"/>
      </w:rPr>
    </w:lvl>
    <w:lvl w:ilvl="1">
      <w:start w:val="1"/>
      <w:numFmt w:val="decimal"/>
      <w:pStyle w:val="OMPlohy11"/>
      <w:lvlText w:val="%1.%2"/>
      <w:lvlJc w:val="left"/>
      <w:pPr>
        <w:ind w:left="644" w:hanging="360"/>
      </w:pPr>
      <w:rPr>
        <w:rFonts w:hint="default"/>
        <w:b w:val="0"/>
      </w:rPr>
    </w:lvl>
    <w:lvl w:ilvl="2">
      <w:start w:val="1"/>
      <w:numFmt w:val="decimal"/>
      <w:pStyle w:val="OMPlohy111"/>
      <w:lvlText w:val="%1.%2.%3"/>
      <w:lvlJc w:val="left"/>
      <w:pPr>
        <w:ind w:left="1778" w:hanging="360"/>
      </w:pPr>
      <w:rPr>
        <w:rFonts w:hint="default"/>
      </w:rPr>
    </w:lvl>
    <w:lvl w:ilvl="3">
      <w:start w:val="1"/>
      <w:numFmt w:val="decimal"/>
      <w:pStyle w:val="OMPlohy1111"/>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DF6E19"/>
    <w:multiLevelType w:val="hybridMultilevel"/>
    <w:tmpl w:val="84C89062"/>
    <w:lvl w:ilvl="0" w:tplc="3FC265F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7141E3"/>
    <w:multiLevelType w:val="hybridMultilevel"/>
    <w:tmpl w:val="E6F0167C"/>
    <w:lvl w:ilvl="0" w:tplc="4E568B92">
      <w:start w:val="1"/>
      <w:numFmt w:val="bullet"/>
      <w:pStyle w:val="Odrkybod"/>
      <w:lvlText w:val=""/>
      <w:lvlJc w:val="left"/>
      <w:pPr>
        <w:ind w:left="720" w:hanging="360"/>
      </w:pPr>
      <w:rPr>
        <w:rFonts w:ascii="Symbol" w:hAnsi="Symbol" w:cs="Symbol" w:hint="default"/>
      </w:rPr>
    </w:lvl>
    <w:lvl w:ilvl="1" w:tplc="CD5E1996">
      <w:start w:val="1"/>
      <w:numFmt w:val="bullet"/>
      <w:pStyle w:val="Odrkykrouek"/>
      <w:lvlText w:val="o"/>
      <w:lvlJc w:val="left"/>
      <w:pPr>
        <w:ind w:left="1440" w:hanging="360"/>
      </w:pPr>
      <w:rPr>
        <w:rFonts w:ascii="Courier New" w:hAnsi="Courier New" w:cs="Courier New" w:hint="default"/>
      </w:rPr>
    </w:lvl>
    <w:lvl w:ilvl="2" w:tplc="149851E8">
      <w:start w:val="1"/>
      <w:numFmt w:val="bullet"/>
      <w:lvlText w:val=""/>
      <w:lvlJc w:val="left"/>
      <w:pPr>
        <w:ind w:left="2160" w:hanging="360"/>
      </w:pPr>
      <w:rPr>
        <w:rFonts w:ascii="Wingdings" w:hAnsi="Wingdings" w:cs="Wingdings" w:hint="default"/>
      </w:rPr>
    </w:lvl>
    <w:lvl w:ilvl="3" w:tplc="BBC404EC">
      <w:start w:val="1"/>
      <w:numFmt w:val="bullet"/>
      <w:lvlText w:val=""/>
      <w:lvlJc w:val="left"/>
      <w:pPr>
        <w:ind w:left="2880" w:hanging="360"/>
      </w:pPr>
      <w:rPr>
        <w:rFonts w:ascii="Symbol" w:hAnsi="Symbol" w:cs="Symbol" w:hint="default"/>
      </w:rPr>
    </w:lvl>
    <w:lvl w:ilvl="4" w:tplc="10FA977C">
      <w:start w:val="1"/>
      <w:numFmt w:val="bullet"/>
      <w:lvlText w:val="o"/>
      <w:lvlJc w:val="left"/>
      <w:pPr>
        <w:ind w:left="3600" w:hanging="360"/>
      </w:pPr>
      <w:rPr>
        <w:rFonts w:ascii="Courier New" w:hAnsi="Courier New" w:cs="Courier New" w:hint="default"/>
      </w:rPr>
    </w:lvl>
    <w:lvl w:ilvl="5" w:tplc="042ED7F0">
      <w:start w:val="1"/>
      <w:numFmt w:val="bullet"/>
      <w:lvlText w:val=""/>
      <w:lvlJc w:val="left"/>
      <w:pPr>
        <w:ind w:left="4320" w:hanging="360"/>
      </w:pPr>
      <w:rPr>
        <w:rFonts w:ascii="Wingdings" w:hAnsi="Wingdings" w:cs="Wingdings" w:hint="default"/>
      </w:rPr>
    </w:lvl>
    <w:lvl w:ilvl="6" w:tplc="BD90AF84">
      <w:start w:val="1"/>
      <w:numFmt w:val="bullet"/>
      <w:lvlText w:val=""/>
      <w:lvlJc w:val="left"/>
      <w:pPr>
        <w:ind w:left="5040" w:hanging="360"/>
      </w:pPr>
      <w:rPr>
        <w:rFonts w:ascii="Symbol" w:hAnsi="Symbol" w:cs="Symbol" w:hint="default"/>
      </w:rPr>
    </w:lvl>
    <w:lvl w:ilvl="7" w:tplc="12521354">
      <w:start w:val="1"/>
      <w:numFmt w:val="bullet"/>
      <w:lvlText w:val="o"/>
      <w:lvlJc w:val="left"/>
      <w:pPr>
        <w:ind w:left="5760" w:hanging="360"/>
      </w:pPr>
      <w:rPr>
        <w:rFonts w:ascii="Courier New" w:hAnsi="Courier New" w:cs="Courier New" w:hint="default"/>
      </w:rPr>
    </w:lvl>
    <w:lvl w:ilvl="8" w:tplc="C37E6234">
      <w:start w:val="1"/>
      <w:numFmt w:val="bullet"/>
      <w:lvlText w:val=""/>
      <w:lvlJc w:val="left"/>
      <w:pPr>
        <w:ind w:left="6480" w:hanging="360"/>
      </w:pPr>
      <w:rPr>
        <w:rFonts w:ascii="Wingdings" w:hAnsi="Wingdings" w:cs="Wingdings" w:hint="default"/>
      </w:rPr>
    </w:lvl>
  </w:abstractNum>
  <w:abstractNum w:abstractNumId="12" w15:restartNumberingAfterBreak="0">
    <w:nsid w:val="65955EF5"/>
    <w:multiLevelType w:val="hybridMultilevel"/>
    <w:tmpl w:val="79C8775C"/>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8DE4BC"/>
    <w:multiLevelType w:val="hybridMultilevel"/>
    <w:tmpl w:val="9690CF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990E3D"/>
    <w:multiLevelType w:val="hybridMultilevel"/>
    <w:tmpl w:val="E4D45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F65A1D"/>
    <w:multiLevelType w:val="hybridMultilevel"/>
    <w:tmpl w:val="126E67F2"/>
    <w:lvl w:ilvl="0" w:tplc="04050017">
      <w:start w:val="1"/>
      <w:numFmt w:val="lowerLetter"/>
      <w:lvlText w:val="%1)"/>
      <w:lvlJc w:val="left"/>
      <w:pPr>
        <w:tabs>
          <w:tab w:val="num" w:pos="1068"/>
        </w:tabs>
        <w:ind w:left="1068" w:hanging="360"/>
      </w:pPr>
      <w:rPr>
        <w:rFonts w:hint="default"/>
      </w:rPr>
    </w:lvl>
    <w:lvl w:ilvl="1" w:tplc="EF041A5C">
      <w:start w:val="1"/>
      <w:numFmt w:val="decimal"/>
      <w:pStyle w:val="Styl3"/>
      <w:lvlText w:val="%2."/>
      <w:lvlJc w:val="left"/>
      <w:pPr>
        <w:tabs>
          <w:tab w:val="num" w:pos="1440"/>
        </w:tabs>
        <w:ind w:left="1440" w:hanging="360"/>
      </w:pPr>
      <w:rPr>
        <w:rFonts w:hint="default"/>
      </w:rPr>
    </w:lvl>
    <w:lvl w:ilvl="2" w:tplc="CAF6CF7C">
      <w:numFmt w:val="bullet"/>
      <w:lvlText w:val="-"/>
      <w:lvlJc w:val="left"/>
      <w:pPr>
        <w:tabs>
          <w:tab w:val="num" w:pos="2340"/>
        </w:tabs>
        <w:ind w:left="2340" w:hanging="360"/>
      </w:pPr>
      <w:rPr>
        <w:rFonts w:ascii="johnsans text pro" w:eastAsia="Times New Roman" w:hAnsi="johnsans text pro"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5"/>
  </w:num>
  <w:num w:numId="6">
    <w:abstractNumId w:val="11"/>
  </w:num>
  <w:num w:numId="7">
    <w:abstractNumId w:val="9"/>
  </w:num>
  <w:num w:numId="8">
    <w:abstractNumId w:val="5"/>
    <w:lvlOverride w:ilvl="0">
      <w:startOverride w:val="1"/>
    </w:lvlOverride>
  </w:num>
  <w:num w:numId="9">
    <w:abstractNumId w:val="9"/>
  </w:num>
  <w:num w:numId="10">
    <w:abstractNumId w:val="9"/>
  </w:num>
  <w:num w:numId="11">
    <w:abstractNumId w:val="9"/>
  </w:num>
  <w:num w:numId="12">
    <w:abstractNumId w:val="9"/>
  </w:num>
  <w:num w:numId="13">
    <w:abstractNumId w:val="9"/>
  </w:num>
  <w:num w:numId="14">
    <w:abstractNumId w:val="13"/>
  </w:num>
  <w:num w:numId="15">
    <w:abstractNumId w:val="7"/>
  </w:num>
  <w:num w:numId="16">
    <w:abstractNumId w:val="9"/>
  </w:num>
  <w:num w:numId="17">
    <w:abstractNumId w:val="10"/>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0"/>
  </w:num>
  <w:num w:numId="23">
    <w:abstractNumId w:val="2"/>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50" style="mso-position-horizontal-relative:page;mso-position-vertical-relative:page" fillcolor="#3f9c35" stroke="f">
      <v:fill color="#3f9c35"/>
      <v:stroke on="f"/>
      <o:colormru v:ext="edit" colors="#3f9c35,#0046ad"/>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4"/>
    <w:rsid w:val="00004333"/>
    <w:rsid w:val="00005284"/>
    <w:rsid w:val="000113AF"/>
    <w:rsid w:val="0001148C"/>
    <w:rsid w:val="00011A61"/>
    <w:rsid w:val="000161B9"/>
    <w:rsid w:val="00016B46"/>
    <w:rsid w:val="00024D6F"/>
    <w:rsid w:val="00025BB9"/>
    <w:rsid w:val="0002690D"/>
    <w:rsid w:val="00026B6E"/>
    <w:rsid w:val="00030F81"/>
    <w:rsid w:val="00032FC1"/>
    <w:rsid w:val="00035B91"/>
    <w:rsid w:val="0004193F"/>
    <w:rsid w:val="00041A7F"/>
    <w:rsid w:val="000437D2"/>
    <w:rsid w:val="00052C99"/>
    <w:rsid w:val="0005663D"/>
    <w:rsid w:val="00060B90"/>
    <w:rsid w:val="00061819"/>
    <w:rsid w:val="00066DDF"/>
    <w:rsid w:val="00067492"/>
    <w:rsid w:val="0007086A"/>
    <w:rsid w:val="000776F4"/>
    <w:rsid w:val="00084564"/>
    <w:rsid w:val="00087BAE"/>
    <w:rsid w:val="00092FC7"/>
    <w:rsid w:val="00093619"/>
    <w:rsid w:val="00095093"/>
    <w:rsid w:val="000954CE"/>
    <w:rsid w:val="000A3301"/>
    <w:rsid w:val="000B47FF"/>
    <w:rsid w:val="000B7D15"/>
    <w:rsid w:val="000C16C7"/>
    <w:rsid w:val="000C230F"/>
    <w:rsid w:val="000C5BA5"/>
    <w:rsid w:val="000D1960"/>
    <w:rsid w:val="000D45E9"/>
    <w:rsid w:val="000D4C8D"/>
    <w:rsid w:val="000D5C7F"/>
    <w:rsid w:val="000E3A67"/>
    <w:rsid w:val="000E7D70"/>
    <w:rsid w:val="00100042"/>
    <w:rsid w:val="0010649B"/>
    <w:rsid w:val="0011207C"/>
    <w:rsid w:val="00112663"/>
    <w:rsid w:val="00113BCF"/>
    <w:rsid w:val="0011475B"/>
    <w:rsid w:val="00114DB0"/>
    <w:rsid w:val="00116195"/>
    <w:rsid w:val="00121E33"/>
    <w:rsid w:val="0012298B"/>
    <w:rsid w:val="00135C3E"/>
    <w:rsid w:val="001376C9"/>
    <w:rsid w:val="00143378"/>
    <w:rsid w:val="00144CE3"/>
    <w:rsid w:val="00147FED"/>
    <w:rsid w:val="0015039E"/>
    <w:rsid w:val="00150A2E"/>
    <w:rsid w:val="001515DC"/>
    <w:rsid w:val="00152905"/>
    <w:rsid w:val="0015442B"/>
    <w:rsid w:val="001608AA"/>
    <w:rsid w:val="00162633"/>
    <w:rsid w:val="00162813"/>
    <w:rsid w:val="00162F30"/>
    <w:rsid w:val="001635B6"/>
    <w:rsid w:val="00164D02"/>
    <w:rsid w:val="00171E39"/>
    <w:rsid w:val="00173695"/>
    <w:rsid w:val="00177170"/>
    <w:rsid w:val="00177FEE"/>
    <w:rsid w:val="00180662"/>
    <w:rsid w:val="001814A6"/>
    <w:rsid w:val="001823B1"/>
    <w:rsid w:val="00184B78"/>
    <w:rsid w:val="00185C61"/>
    <w:rsid w:val="00187C46"/>
    <w:rsid w:val="00197439"/>
    <w:rsid w:val="00197962"/>
    <w:rsid w:val="001A0100"/>
    <w:rsid w:val="001A027D"/>
    <w:rsid w:val="001A2C69"/>
    <w:rsid w:val="001A441A"/>
    <w:rsid w:val="001B08B3"/>
    <w:rsid w:val="001B5512"/>
    <w:rsid w:val="001B7504"/>
    <w:rsid w:val="001C08B6"/>
    <w:rsid w:val="001C43CA"/>
    <w:rsid w:val="001C5FC7"/>
    <w:rsid w:val="001C7BA4"/>
    <w:rsid w:val="001D1319"/>
    <w:rsid w:val="001D2143"/>
    <w:rsid w:val="001D43D3"/>
    <w:rsid w:val="001E235A"/>
    <w:rsid w:val="001E248B"/>
    <w:rsid w:val="001E5345"/>
    <w:rsid w:val="001E6FE7"/>
    <w:rsid w:val="001F5A3E"/>
    <w:rsid w:val="001F7C6E"/>
    <w:rsid w:val="002047AB"/>
    <w:rsid w:val="00207F47"/>
    <w:rsid w:val="0021276E"/>
    <w:rsid w:val="0022018B"/>
    <w:rsid w:val="0022078F"/>
    <w:rsid w:val="00230782"/>
    <w:rsid w:val="002307DA"/>
    <w:rsid w:val="00235C70"/>
    <w:rsid w:val="00236D09"/>
    <w:rsid w:val="0024673C"/>
    <w:rsid w:val="00247A0E"/>
    <w:rsid w:val="002506FA"/>
    <w:rsid w:val="00253AC3"/>
    <w:rsid w:val="00260B4C"/>
    <w:rsid w:val="00262BD1"/>
    <w:rsid w:val="00265D97"/>
    <w:rsid w:val="0027133E"/>
    <w:rsid w:val="002722B5"/>
    <w:rsid w:val="00281736"/>
    <w:rsid w:val="00286176"/>
    <w:rsid w:val="00291833"/>
    <w:rsid w:val="00291A11"/>
    <w:rsid w:val="00291D74"/>
    <w:rsid w:val="0029283A"/>
    <w:rsid w:val="0029628B"/>
    <w:rsid w:val="002A0BBC"/>
    <w:rsid w:val="002A0DF5"/>
    <w:rsid w:val="002A7D2E"/>
    <w:rsid w:val="002A7F7B"/>
    <w:rsid w:val="002B1B6B"/>
    <w:rsid w:val="002B1D69"/>
    <w:rsid w:val="002B200A"/>
    <w:rsid w:val="002B28BD"/>
    <w:rsid w:val="002C4723"/>
    <w:rsid w:val="002C7654"/>
    <w:rsid w:val="002D14ED"/>
    <w:rsid w:val="002D629D"/>
    <w:rsid w:val="002E36B2"/>
    <w:rsid w:val="002E4DAF"/>
    <w:rsid w:val="002F0270"/>
    <w:rsid w:val="002F5D2B"/>
    <w:rsid w:val="002F5ECE"/>
    <w:rsid w:val="003017A7"/>
    <w:rsid w:val="0030193E"/>
    <w:rsid w:val="003057D4"/>
    <w:rsid w:val="00305F78"/>
    <w:rsid w:val="00307D13"/>
    <w:rsid w:val="00311FD1"/>
    <w:rsid w:val="003133B0"/>
    <w:rsid w:val="00313AAB"/>
    <w:rsid w:val="00321B6C"/>
    <w:rsid w:val="00326182"/>
    <w:rsid w:val="003366CF"/>
    <w:rsid w:val="0033701E"/>
    <w:rsid w:val="00342FA1"/>
    <w:rsid w:val="0034519B"/>
    <w:rsid w:val="003528C2"/>
    <w:rsid w:val="00360672"/>
    <w:rsid w:val="00373EE6"/>
    <w:rsid w:val="00375900"/>
    <w:rsid w:val="003773A1"/>
    <w:rsid w:val="00381105"/>
    <w:rsid w:val="003829E2"/>
    <w:rsid w:val="003850DE"/>
    <w:rsid w:val="00394190"/>
    <w:rsid w:val="00397E75"/>
    <w:rsid w:val="003A1A40"/>
    <w:rsid w:val="003A3B91"/>
    <w:rsid w:val="003A46C2"/>
    <w:rsid w:val="003A65CC"/>
    <w:rsid w:val="003B0732"/>
    <w:rsid w:val="003B1F7B"/>
    <w:rsid w:val="003B3823"/>
    <w:rsid w:val="003B60E9"/>
    <w:rsid w:val="003C3B8C"/>
    <w:rsid w:val="003C4FA5"/>
    <w:rsid w:val="003D2B00"/>
    <w:rsid w:val="003D2C60"/>
    <w:rsid w:val="003D695E"/>
    <w:rsid w:val="003D6E3B"/>
    <w:rsid w:val="003E0C5E"/>
    <w:rsid w:val="003E4B30"/>
    <w:rsid w:val="003E67C3"/>
    <w:rsid w:val="003E6B28"/>
    <w:rsid w:val="003E6B6E"/>
    <w:rsid w:val="003F200E"/>
    <w:rsid w:val="003F49FF"/>
    <w:rsid w:val="00402094"/>
    <w:rsid w:val="004043C9"/>
    <w:rsid w:val="00404575"/>
    <w:rsid w:val="00404E64"/>
    <w:rsid w:val="004062BB"/>
    <w:rsid w:val="00407456"/>
    <w:rsid w:val="00424A2C"/>
    <w:rsid w:val="00424A75"/>
    <w:rsid w:val="00430366"/>
    <w:rsid w:val="004310CC"/>
    <w:rsid w:val="00440B4A"/>
    <w:rsid w:val="0044153A"/>
    <w:rsid w:val="00441926"/>
    <w:rsid w:val="00442093"/>
    <w:rsid w:val="00443968"/>
    <w:rsid w:val="00447F01"/>
    <w:rsid w:val="0046059A"/>
    <w:rsid w:val="00461C62"/>
    <w:rsid w:val="00467058"/>
    <w:rsid w:val="00474A21"/>
    <w:rsid w:val="00476801"/>
    <w:rsid w:val="00481189"/>
    <w:rsid w:val="004837B3"/>
    <w:rsid w:val="004903B1"/>
    <w:rsid w:val="00491518"/>
    <w:rsid w:val="0049153F"/>
    <w:rsid w:val="00491FB9"/>
    <w:rsid w:val="00496AC9"/>
    <w:rsid w:val="004A1E5F"/>
    <w:rsid w:val="004A5496"/>
    <w:rsid w:val="004A74AF"/>
    <w:rsid w:val="004B07CA"/>
    <w:rsid w:val="004B7D2D"/>
    <w:rsid w:val="004C368F"/>
    <w:rsid w:val="004C71C1"/>
    <w:rsid w:val="004D093E"/>
    <w:rsid w:val="004D3844"/>
    <w:rsid w:val="004D75CA"/>
    <w:rsid w:val="004E0497"/>
    <w:rsid w:val="004E2EC7"/>
    <w:rsid w:val="004E62F7"/>
    <w:rsid w:val="004E75AF"/>
    <w:rsid w:val="004F2617"/>
    <w:rsid w:val="004F70AD"/>
    <w:rsid w:val="00501596"/>
    <w:rsid w:val="00504AF2"/>
    <w:rsid w:val="005101F3"/>
    <w:rsid w:val="00511758"/>
    <w:rsid w:val="00517C97"/>
    <w:rsid w:val="005271A9"/>
    <w:rsid w:val="00527666"/>
    <w:rsid w:val="005363C5"/>
    <w:rsid w:val="00540754"/>
    <w:rsid w:val="00541ECA"/>
    <w:rsid w:val="0054340C"/>
    <w:rsid w:val="0054686A"/>
    <w:rsid w:val="0055434D"/>
    <w:rsid w:val="0055574F"/>
    <w:rsid w:val="005611E2"/>
    <w:rsid w:val="00565C37"/>
    <w:rsid w:val="00574172"/>
    <w:rsid w:val="005750E4"/>
    <w:rsid w:val="00576794"/>
    <w:rsid w:val="00584A1E"/>
    <w:rsid w:val="00585BF2"/>
    <w:rsid w:val="00587EA4"/>
    <w:rsid w:val="005A2075"/>
    <w:rsid w:val="005A4CFF"/>
    <w:rsid w:val="005A4F76"/>
    <w:rsid w:val="005A7F94"/>
    <w:rsid w:val="005B4548"/>
    <w:rsid w:val="005C2AA4"/>
    <w:rsid w:val="005C5F69"/>
    <w:rsid w:val="005D0485"/>
    <w:rsid w:val="005D518E"/>
    <w:rsid w:val="005D7A5F"/>
    <w:rsid w:val="005E05BE"/>
    <w:rsid w:val="005E1930"/>
    <w:rsid w:val="005E25BA"/>
    <w:rsid w:val="005E3C7F"/>
    <w:rsid w:val="005E501B"/>
    <w:rsid w:val="005E5E8E"/>
    <w:rsid w:val="005F32A2"/>
    <w:rsid w:val="005F3FF7"/>
    <w:rsid w:val="00600544"/>
    <w:rsid w:val="006012B4"/>
    <w:rsid w:val="00601305"/>
    <w:rsid w:val="006023C5"/>
    <w:rsid w:val="0060519D"/>
    <w:rsid w:val="00605A63"/>
    <w:rsid w:val="006221B0"/>
    <w:rsid w:val="006273FC"/>
    <w:rsid w:val="00627873"/>
    <w:rsid w:val="00640DAC"/>
    <w:rsid w:val="00651D81"/>
    <w:rsid w:val="00662418"/>
    <w:rsid w:val="00662D2F"/>
    <w:rsid w:val="00666072"/>
    <w:rsid w:val="006704F9"/>
    <w:rsid w:val="00671B34"/>
    <w:rsid w:val="006727E1"/>
    <w:rsid w:val="00675736"/>
    <w:rsid w:val="00676D61"/>
    <w:rsid w:val="00680DF3"/>
    <w:rsid w:val="00681958"/>
    <w:rsid w:val="0068211C"/>
    <w:rsid w:val="00684FB3"/>
    <w:rsid w:val="00687498"/>
    <w:rsid w:val="00690010"/>
    <w:rsid w:val="00690F55"/>
    <w:rsid w:val="006940D0"/>
    <w:rsid w:val="0069550C"/>
    <w:rsid w:val="00697582"/>
    <w:rsid w:val="00697BF9"/>
    <w:rsid w:val="00697CDA"/>
    <w:rsid w:val="006A12C8"/>
    <w:rsid w:val="006A282F"/>
    <w:rsid w:val="006A7B2F"/>
    <w:rsid w:val="006B4C38"/>
    <w:rsid w:val="006C4751"/>
    <w:rsid w:val="006C4C47"/>
    <w:rsid w:val="006C6C41"/>
    <w:rsid w:val="006C7D9E"/>
    <w:rsid w:val="006D0F80"/>
    <w:rsid w:val="006D4B00"/>
    <w:rsid w:val="006D61ED"/>
    <w:rsid w:val="006D731A"/>
    <w:rsid w:val="006E47E6"/>
    <w:rsid w:val="006F766A"/>
    <w:rsid w:val="00700D22"/>
    <w:rsid w:val="007020EC"/>
    <w:rsid w:val="00702A28"/>
    <w:rsid w:val="00702E74"/>
    <w:rsid w:val="007038A3"/>
    <w:rsid w:val="00704A26"/>
    <w:rsid w:val="00715E53"/>
    <w:rsid w:val="0072186D"/>
    <w:rsid w:val="0072204E"/>
    <w:rsid w:val="00722831"/>
    <w:rsid w:val="00723D8A"/>
    <w:rsid w:val="00724614"/>
    <w:rsid w:val="00724CE2"/>
    <w:rsid w:val="00725682"/>
    <w:rsid w:val="0072675F"/>
    <w:rsid w:val="00726E2E"/>
    <w:rsid w:val="00737040"/>
    <w:rsid w:val="007372DF"/>
    <w:rsid w:val="00737CE0"/>
    <w:rsid w:val="00740CC2"/>
    <w:rsid w:val="0074120A"/>
    <w:rsid w:val="00753088"/>
    <w:rsid w:val="00757E6F"/>
    <w:rsid w:val="00762CF7"/>
    <w:rsid w:val="00781557"/>
    <w:rsid w:val="00781986"/>
    <w:rsid w:val="0078271B"/>
    <w:rsid w:val="0078352B"/>
    <w:rsid w:val="00786FA4"/>
    <w:rsid w:val="00787D67"/>
    <w:rsid w:val="00790A5E"/>
    <w:rsid w:val="00790FD8"/>
    <w:rsid w:val="007945F2"/>
    <w:rsid w:val="007963A7"/>
    <w:rsid w:val="007B0466"/>
    <w:rsid w:val="007B1441"/>
    <w:rsid w:val="007B2457"/>
    <w:rsid w:val="007C6B6F"/>
    <w:rsid w:val="007C726B"/>
    <w:rsid w:val="007C7BC3"/>
    <w:rsid w:val="007D253B"/>
    <w:rsid w:val="007D7AFC"/>
    <w:rsid w:val="007E0AEC"/>
    <w:rsid w:val="007E3C17"/>
    <w:rsid w:val="007E4335"/>
    <w:rsid w:val="007E7BE4"/>
    <w:rsid w:val="007F0C44"/>
    <w:rsid w:val="007F1EAC"/>
    <w:rsid w:val="007F4A5E"/>
    <w:rsid w:val="00800DF6"/>
    <w:rsid w:val="008018A6"/>
    <w:rsid w:val="00804C0A"/>
    <w:rsid w:val="008102AF"/>
    <w:rsid w:val="008109C3"/>
    <w:rsid w:val="00811A60"/>
    <w:rsid w:val="0081322D"/>
    <w:rsid w:val="0081558E"/>
    <w:rsid w:val="00821355"/>
    <w:rsid w:val="00823842"/>
    <w:rsid w:val="00832F02"/>
    <w:rsid w:val="0083384B"/>
    <w:rsid w:val="008417FD"/>
    <w:rsid w:val="00845B0F"/>
    <w:rsid w:val="00846736"/>
    <w:rsid w:val="00847B64"/>
    <w:rsid w:val="008516CF"/>
    <w:rsid w:val="00851D62"/>
    <w:rsid w:val="0085312D"/>
    <w:rsid w:val="0085798B"/>
    <w:rsid w:val="00857FA9"/>
    <w:rsid w:val="00860E80"/>
    <w:rsid w:val="008610C2"/>
    <w:rsid w:val="00866294"/>
    <w:rsid w:val="00867C10"/>
    <w:rsid w:val="00874971"/>
    <w:rsid w:val="00881A63"/>
    <w:rsid w:val="00882D34"/>
    <w:rsid w:val="00886B1E"/>
    <w:rsid w:val="00886FA2"/>
    <w:rsid w:val="0089233A"/>
    <w:rsid w:val="0089396C"/>
    <w:rsid w:val="0089448D"/>
    <w:rsid w:val="0089537C"/>
    <w:rsid w:val="008A0EC2"/>
    <w:rsid w:val="008A3D9D"/>
    <w:rsid w:val="008A6CCC"/>
    <w:rsid w:val="008B20F0"/>
    <w:rsid w:val="008B7C86"/>
    <w:rsid w:val="008C051B"/>
    <w:rsid w:val="008C4A38"/>
    <w:rsid w:val="008D25E8"/>
    <w:rsid w:val="008D5254"/>
    <w:rsid w:val="008D58E0"/>
    <w:rsid w:val="008D71D1"/>
    <w:rsid w:val="008F2B41"/>
    <w:rsid w:val="008F440D"/>
    <w:rsid w:val="008F771B"/>
    <w:rsid w:val="008F7E74"/>
    <w:rsid w:val="00900DEC"/>
    <w:rsid w:val="00903E11"/>
    <w:rsid w:val="00915922"/>
    <w:rsid w:val="00922533"/>
    <w:rsid w:val="00923051"/>
    <w:rsid w:val="00923DBE"/>
    <w:rsid w:val="00924FB9"/>
    <w:rsid w:val="00933057"/>
    <w:rsid w:val="00934EE4"/>
    <w:rsid w:val="00936F9A"/>
    <w:rsid w:val="00937B21"/>
    <w:rsid w:val="009522C3"/>
    <w:rsid w:val="00952707"/>
    <w:rsid w:val="00952EC4"/>
    <w:rsid w:val="00954BDA"/>
    <w:rsid w:val="0096144F"/>
    <w:rsid w:val="009649AD"/>
    <w:rsid w:val="00971EB6"/>
    <w:rsid w:val="00976687"/>
    <w:rsid w:val="00980E1D"/>
    <w:rsid w:val="009818B1"/>
    <w:rsid w:val="00982042"/>
    <w:rsid w:val="0099281D"/>
    <w:rsid w:val="0099332F"/>
    <w:rsid w:val="00994807"/>
    <w:rsid w:val="0099713F"/>
    <w:rsid w:val="009A01F7"/>
    <w:rsid w:val="009A060A"/>
    <w:rsid w:val="009A747B"/>
    <w:rsid w:val="009B2BB0"/>
    <w:rsid w:val="009B2D9D"/>
    <w:rsid w:val="009B582C"/>
    <w:rsid w:val="009C0D19"/>
    <w:rsid w:val="009C1EB3"/>
    <w:rsid w:val="009D5CBD"/>
    <w:rsid w:val="009D6C49"/>
    <w:rsid w:val="009D76BD"/>
    <w:rsid w:val="009E0C7E"/>
    <w:rsid w:val="009E0DD0"/>
    <w:rsid w:val="009E1987"/>
    <w:rsid w:val="009E1AD3"/>
    <w:rsid w:val="009E2436"/>
    <w:rsid w:val="009E37EE"/>
    <w:rsid w:val="009E7142"/>
    <w:rsid w:val="009E7BA2"/>
    <w:rsid w:val="009F1889"/>
    <w:rsid w:val="009F51A0"/>
    <w:rsid w:val="009F6F28"/>
    <w:rsid w:val="00A02371"/>
    <w:rsid w:val="00A05FBD"/>
    <w:rsid w:val="00A124A3"/>
    <w:rsid w:val="00A12EE8"/>
    <w:rsid w:val="00A17A6F"/>
    <w:rsid w:val="00A20832"/>
    <w:rsid w:val="00A21307"/>
    <w:rsid w:val="00A22473"/>
    <w:rsid w:val="00A3309E"/>
    <w:rsid w:val="00A33A0D"/>
    <w:rsid w:val="00A33DFE"/>
    <w:rsid w:val="00A438DA"/>
    <w:rsid w:val="00A475CA"/>
    <w:rsid w:val="00A570AD"/>
    <w:rsid w:val="00A660B9"/>
    <w:rsid w:val="00A70D34"/>
    <w:rsid w:val="00A7638A"/>
    <w:rsid w:val="00A80FD9"/>
    <w:rsid w:val="00A81BEC"/>
    <w:rsid w:val="00A8374A"/>
    <w:rsid w:val="00A86D1E"/>
    <w:rsid w:val="00A90FD8"/>
    <w:rsid w:val="00A94CD9"/>
    <w:rsid w:val="00A95BD6"/>
    <w:rsid w:val="00A97EB2"/>
    <w:rsid w:val="00AA0EEB"/>
    <w:rsid w:val="00AA36D7"/>
    <w:rsid w:val="00AB0EC0"/>
    <w:rsid w:val="00AB2064"/>
    <w:rsid w:val="00AB545C"/>
    <w:rsid w:val="00AB7525"/>
    <w:rsid w:val="00AB7808"/>
    <w:rsid w:val="00AC35D2"/>
    <w:rsid w:val="00AC43F3"/>
    <w:rsid w:val="00AD1DA0"/>
    <w:rsid w:val="00AD2C58"/>
    <w:rsid w:val="00AD3BFB"/>
    <w:rsid w:val="00AD5809"/>
    <w:rsid w:val="00AE5452"/>
    <w:rsid w:val="00AF6FA5"/>
    <w:rsid w:val="00AF6FAC"/>
    <w:rsid w:val="00B00EFB"/>
    <w:rsid w:val="00B042F4"/>
    <w:rsid w:val="00B129FB"/>
    <w:rsid w:val="00B20A28"/>
    <w:rsid w:val="00B21C3E"/>
    <w:rsid w:val="00B24C42"/>
    <w:rsid w:val="00B3590D"/>
    <w:rsid w:val="00B36D03"/>
    <w:rsid w:val="00B37370"/>
    <w:rsid w:val="00B37DA2"/>
    <w:rsid w:val="00B42AF9"/>
    <w:rsid w:val="00B52224"/>
    <w:rsid w:val="00B52770"/>
    <w:rsid w:val="00B533DC"/>
    <w:rsid w:val="00B5392D"/>
    <w:rsid w:val="00B54841"/>
    <w:rsid w:val="00B61844"/>
    <w:rsid w:val="00B62A6C"/>
    <w:rsid w:val="00B65AE4"/>
    <w:rsid w:val="00B67DD6"/>
    <w:rsid w:val="00B7162B"/>
    <w:rsid w:val="00B7665E"/>
    <w:rsid w:val="00B8062D"/>
    <w:rsid w:val="00B840E7"/>
    <w:rsid w:val="00B8537D"/>
    <w:rsid w:val="00B95AC0"/>
    <w:rsid w:val="00B96167"/>
    <w:rsid w:val="00BA4D7C"/>
    <w:rsid w:val="00BA5E3B"/>
    <w:rsid w:val="00BA73D4"/>
    <w:rsid w:val="00BB06E4"/>
    <w:rsid w:val="00BB18E4"/>
    <w:rsid w:val="00BB6FFF"/>
    <w:rsid w:val="00BC3400"/>
    <w:rsid w:val="00BC7867"/>
    <w:rsid w:val="00BD0BFF"/>
    <w:rsid w:val="00BD0CF6"/>
    <w:rsid w:val="00BD288C"/>
    <w:rsid w:val="00BD3FFC"/>
    <w:rsid w:val="00BE3BCF"/>
    <w:rsid w:val="00BE5584"/>
    <w:rsid w:val="00BE5BDA"/>
    <w:rsid w:val="00BE7A44"/>
    <w:rsid w:val="00C02BE9"/>
    <w:rsid w:val="00C03039"/>
    <w:rsid w:val="00C05071"/>
    <w:rsid w:val="00C07D61"/>
    <w:rsid w:val="00C10091"/>
    <w:rsid w:val="00C136B3"/>
    <w:rsid w:val="00C13E47"/>
    <w:rsid w:val="00C17C85"/>
    <w:rsid w:val="00C20477"/>
    <w:rsid w:val="00C23776"/>
    <w:rsid w:val="00C309D5"/>
    <w:rsid w:val="00C3733A"/>
    <w:rsid w:val="00C44124"/>
    <w:rsid w:val="00C45638"/>
    <w:rsid w:val="00C4782A"/>
    <w:rsid w:val="00C50461"/>
    <w:rsid w:val="00C52191"/>
    <w:rsid w:val="00C5419E"/>
    <w:rsid w:val="00C55A4C"/>
    <w:rsid w:val="00C569AB"/>
    <w:rsid w:val="00C573E1"/>
    <w:rsid w:val="00C60E0F"/>
    <w:rsid w:val="00C62C08"/>
    <w:rsid w:val="00C66EF5"/>
    <w:rsid w:val="00C673F1"/>
    <w:rsid w:val="00C73B04"/>
    <w:rsid w:val="00C770FC"/>
    <w:rsid w:val="00C77FE8"/>
    <w:rsid w:val="00C81F8D"/>
    <w:rsid w:val="00C82F66"/>
    <w:rsid w:val="00C841F8"/>
    <w:rsid w:val="00C85EF8"/>
    <w:rsid w:val="00C86E37"/>
    <w:rsid w:val="00C91FD2"/>
    <w:rsid w:val="00C93F99"/>
    <w:rsid w:val="00C97C96"/>
    <w:rsid w:val="00CA54D2"/>
    <w:rsid w:val="00CA580F"/>
    <w:rsid w:val="00CB5F56"/>
    <w:rsid w:val="00CB73AC"/>
    <w:rsid w:val="00CC2887"/>
    <w:rsid w:val="00CC4FD4"/>
    <w:rsid w:val="00CC70C1"/>
    <w:rsid w:val="00CD1A16"/>
    <w:rsid w:val="00CD612F"/>
    <w:rsid w:val="00CE0873"/>
    <w:rsid w:val="00CE52D7"/>
    <w:rsid w:val="00CE5B0F"/>
    <w:rsid w:val="00CE7984"/>
    <w:rsid w:val="00CF180C"/>
    <w:rsid w:val="00CF2DE5"/>
    <w:rsid w:val="00CF3B63"/>
    <w:rsid w:val="00CF4DCF"/>
    <w:rsid w:val="00D01569"/>
    <w:rsid w:val="00D02DAB"/>
    <w:rsid w:val="00D1631B"/>
    <w:rsid w:val="00D22234"/>
    <w:rsid w:val="00D279F3"/>
    <w:rsid w:val="00D32A64"/>
    <w:rsid w:val="00D40148"/>
    <w:rsid w:val="00D446A9"/>
    <w:rsid w:val="00D530CF"/>
    <w:rsid w:val="00D55A04"/>
    <w:rsid w:val="00D6087D"/>
    <w:rsid w:val="00D61F91"/>
    <w:rsid w:val="00D66F43"/>
    <w:rsid w:val="00D71FD1"/>
    <w:rsid w:val="00D737CE"/>
    <w:rsid w:val="00D76E94"/>
    <w:rsid w:val="00D805D2"/>
    <w:rsid w:val="00D829FB"/>
    <w:rsid w:val="00D917AC"/>
    <w:rsid w:val="00DA2653"/>
    <w:rsid w:val="00DB4350"/>
    <w:rsid w:val="00DB4907"/>
    <w:rsid w:val="00DB5E69"/>
    <w:rsid w:val="00DC37B6"/>
    <w:rsid w:val="00DC3ADD"/>
    <w:rsid w:val="00DC507B"/>
    <w:rsid w:val="00DC5EE9"/>
    <w:rsid w:val="00DC5EF0"/>
    <w:rsid w:val="00DC6903"/>
    <w:rsid w:val="00DD45A9"/>
    <w:rsid w:val="00DE45D8"/>
    <w:rsid w:val="00DE4AEE"/>
    <w:rsid w:val="00DE6117"/>
    <w:rsid w:val="00DF6E66"/>
    <w:rsid w:val="00DF7711"/>
    <w:rsid w:val="00E00E3E"/>
    <w:rsid w:val="00E1002F"/>
    <w:rsid w:val="00E14C33"/>
    <w:rsid w:val="00E249B8"/>
    <w:rsid w:val="00E25C5E"/>
    <w:rsid w:val="00E36B62"/>
    <w:rsid w:val="00E36D5F"/>
    <w:rsid w:val="00E37177"/>
    <w:rsid w:val="00E371E8"/>
    <w:rsid w:val="00E376BB"/>
    <w:rsid w:val="00E40358"/>
    <w:rsid w:val="00E41435"/>
    <w:rsid w:val="00E42B99"/>
    <w:rsid w:val="00E42D73"/>
    <w:rsid w:val="00E441A8"/>
    <w:rsid w:val="00E44CE5"/>
    <w:rsid w:val="00E56725"/>
    <w:rsid w:val="00E579A4"/>
    <w:rsid w:val="00E60375"/>
    <w:rsid w:val="00E66193"/>
    <w:rsid w:val="00E70425"/>
    <w:rsid w:val="00E70518"/>
    <w:rsid w:val="00E716EA"/>
    <w:rsid w:val="00E7205A"/>
    <w:rsid w:val="00E723BD"/>
    <w:rsid w:val="00E72BC0"/>
    <w:rsid w:val="00E72EDA"/>
    <w:rsid w:val="00E7412C"/>
    <w:rsid w:val="00E80525"/>
    <w:rsid w:val="00E86067"/>
    <w:rsid w:val="00E91B0F"/>
    <w:rsid w:val="00E940CB"/>
    <w:rsid w:val="00E965E5"/>
    <w:rsid w:val="00E97B28"/>
    <w:rsid w:val="00E97C68"/>
    <w:rsid w:val="00EA153E"/>
    <w:rsid w:val="00EA42B2"/>
    <w:rsid w:val="00EA642E"/>
    <w:rsid w:val="00EA7E66"/>
    <w:rsid w:val="00EB0AD7"/>
    <w:rsid w:val="00EB0D6C"/>
    <w:rsid w:val="00EB0E6A"/>
    <w:rsid w:val="00EC0AD1"/>
    <w:rsid w:val="00EC72C0"/>
    <w:rsid w:val="00ED3284"/>
    <w:rsid w:val="00ED34E5"/>
    <w:rsid w:val="00ED3D7C"/>
    <w:rsid w:val="00EE1443"/>
    <w:rsid w:val="00EE1D0A"/>
    <w:rsid w:val="00EE26C4"/>
    <w:rsid w:val="00EE6020"/>
    <w:rsid w:val="00EF2397"/>
    <w:rsid w:val="00EF30E3"/>
    <w:rsid w:val="00EF6908"/>
    <w:rsid w:val="00F00BA2"/>
    <w:rsid w:val="00F02778"/>
    <w:rsid w:val="00F0750D"/>
    <w:rsid w:val="00F07DB5"/>
    <w:rsid w:val="00F11254"/>
    <w:rsid w:val="00F135C1"/>
    <w:rsid w:val="00F13976"/>
    <w:rsid w:val="00F145AA"/>
    <w:rsid w:val="00F169D7"/>
    <w:rsid w:val="00F22598"/>
    <w:rsid w:val="00F24472"/>
    <w:rsid w:val="00F27C3A"/>
    <w:rsid w:val="00F27C99"/>
    <w:rsid w:val="00F30742"/>
    <w:rsid w:val="00F40376"/>
    <w:rsid w:val="00F41D58"/>
    <w:rsid w:val="00F450A0"/>
    <w:rsid w:val="00F46379"/>
    <w:rsid w:val="00F4795B"/>
    <w:rsid w:val="00F5209C"/>
    <w:rsid w:val="00F70CAE"/>
    <w:rsid w:val="00F72B06"/>
    <w:rsid w:val="00F7414A"/>
    <w:rsid w:val="00F776D4"/>
    <w:rsid w:val="00F85CCA"/>
    <w:rsid w:val="00F863CC"/>
    <w:rsid w:val="00F8783F"/>
    <w:rsid w:val="00F9013D"/>
    <w:rsid w:val="00F918D4"/>
    <w:rsid w:val="00F95110"/>
    <w:rsid w:val="00F96732"/>
    <w:rsid w:val="00FA159B"/>
    <w:rsid w:val="00FA4DF3"/>
    <w:rsid w:val="00FB2D5F"/>
    <w:rsid w:val="00FB3F96"/>
    <w:rsid w:val="00FB5D4C"/>
    <w:rsid w:val="00FC6AED"/>
    <w:rsid w:val="00FD29EF"/>
    <w:rsid w:val="00FD6353"/>
    <w:rsid w:val="00FD75B1"/>
    <w:rsid w:val="00FE0341"/>
    <w:rsid w:val="00FE2BC6"/>
    <w:rsid w:val="00FE50AC"/>
    <w:rsid w:val="00FE62CB"/>
    <w:rsid w:val="00FE7F80"/>
    <w:rsid w:val="00FF0251"/>
    <w:rsid w:val="00FF139D"/>
    <w:rsid w:val="00FF1852"/>
    <w:rsid w:val="00FF3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color="#3f9c35" stroke="f">
      <v:fill color="#3f9c35"/>
      <v:stroke on="f"/>
      <o:colormru v:ext="edit" colors="#3f9c35,#0046ad"/>
    </o:shapedefaults>
    <o:shapelayout v:ext="edit">
      <o:idmap v:ext="edit" data="2"/>
    </o:shapelayout>
  </w:shapeDefaults>
  <w:decimalSymbol w:val=","/>
  <w:listSeparator w:val=";"/>
  <w14:docId w14:val="1E08518B"/>
  <w15:chartTrackingRefBased/>
  <w15:docId w15:val="{CE622AC0-900D-4A9F-BB2A-EABD4CD8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johnsans text pro" w:eastAsia="Times New Roman" w:hAnsi="johnsans text pro"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Hyperlink" w:uiPriority="99"/>
    <w:lsdException w:name="Strong" w:uiPriority="22"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Text_oboustranné zar"/>
    <w:qFormat/>
    <w:rsid w:val="00C73B04"/>
    <w:pPr>
      <w:spacing w:line="288" w:lineRule="auto"/>
      <w:jc w:val="both"/>
    </w:pPr>
    <w:rPr>
      <w:rFonts w:ascii="Segoe UI" w:hAnsi="Segoe UI"/>
    </w:rPr>
  </w:style>
  <w:style w:type="paragraph" w:styleId="Nadpis1">
    <w:name w:val="heading 1"/>
    <w:basedOn w:val="Normln"/>
    <w:next w:val="Normln"/>
    <w:link w:val="Nadpis1Char"/>
    <w:uiPriority w:val="9"/>
    <w:qFormat/>
    <w:pPr>
      <w:keepNext/>
      <w:jc w:val="center"/>
      <w:outlineLvl w:val="0"/>
    </w:pPr>
    <w:rPr>
      <w:b/>
      <w:sz w:val="32"/>
      <w:u w:val="single"/>
    </w:rPr>
  </w:style>
  <w:style w:type="paragraph" w:styleId="Nadpis2">
    <w:name w:val="heading 2"/>
    <w:basedOn w:val="Normln"/>
    <w:next w:val="Normln"/>
    <w:link w:val="Nadpis2Char"/>
    <w:pPr>
      <w:keepNext/>
      <w:outlineLvl w:val="1"/>
    </w:pPr>
  </w:style>
  <w:style w:type="paragraph" w:styleId="Nadpis3">
    <w:name w:val="heading 3"/>
    <w:basedOn w:val="Normln"/>
    <w:next w:val="Normln"/>
    <w:pPr>
      <w:keepNext/>
      <w:outlineLvl w:val="2"/>
    </w:pPr>
    <w:rPr>
      <w:b/>
    </w:rPr>
  </w:style>
  <w:style w:type="paragraph" w:styleId="Nadpis4">
    <w:name w:val="heading 4"/>
    <w:basedOn w:val="Normln"/>
    <w:next w:val="Normln"/>
    <w:semiHidden/>
    <w:unhideWhenUsed/>
    <w:qFormat/>
    <w:pPr>
      <w:keepNext/>
      <w:spacing w:before="240" w:after="60"/>
      <w:outlineLvl w:val="3"/>
    </w:pPr>
    <w:rPr>
      <w:rFonts w:ascii="Calibri" w:hAnsi="Calibri"/>
      <w:b/>
      <w:bCs/>
      <w:sz w:val="28"/>
      <w:szCs w:val="28"/>
    </w:rPr>
  </w:style>
  <w:style w:type="paragraph" w:styleId="Nadpis5">
    <w:name w:val="heading 5"/>
    <w:basedOn w:val="Normln"/>
    <w:next w:val="Normln"/>
    <w:semiHidden/>
    <w:unhideWhenUsed/>
    <w:qFormat/>
    <w:pPr>
      <w:spacing w:before="240" w:after="60"/>
      <w:outlineLvl w:val="4"/>
    </w:pPr>
    <w:rPr>
      <w:rFonts w:ascii="Calibri" w:hAnsi="Calibri"/>
      <w:b/>
      <w:bCs/>
      <w:i/>
      <w:iCs/>
      <w:sz w:val="26"/>
      <w:szCs w:val="26"/>
    </w:rPr>
  </w:style>
  <w:style w:type="paragraph" w:styleId="Nadpis6">
    <w:name w:val="heading 6"/>
    <w:basedOn w:val="Normln"/>
    <w:next w:val="Normln"/>
    <w:semiHidden/>
    <w:unhideWhenUsed/>
    <w:qFormat/>
    <w:pPr>
      <w:spacing w:before="240" w:after="60"/>
      <w:outlineLvl w:val="5"/>
    </w:pPr>
    <w:rPr>
      <w:rFonts w:ascii="Calibri" w:hAnsi="Calibri"/>
      <w:b/>
      <w:bCs/>
      <w:sz w:val="22"/>
      <w:szCs w:val="22"/>
    </w:rPr>
  </w:style>
  <w:style w:type="paragraph" w:styleId="Nadpis7">
    <w:name w:val="heading 7"/>
    <w:basedOn w:val="Normln"/>
    <w:next w:val="Normln"/>
    <w:semiHidden/>
    <w:unhideWhenUsed/>
    <w:qFormat/>
    <w:pPr>
      <w:spacing w:before="240" w:after="60"/>
      <w:outlineLvl w:val="6"/>
    </w:pPr>
    <w:rPr>
      <w:rFonts w:ascii="Calibri" w:hAnsi="Calibri"/>
      <w:sz w:val="24"/>
      <w:szCs w:val="24"/>
    </w:rPr>
  </w:style>
  <w:style w:type="paragraph" w:styleId="Nadpis8">
    <w:name w:val="heading 8"/>
    <w:basedOn w:val="Normln"/>
    <w:next w:val="Normln"/>
    <w:semiHidden/>
    <w:unhideWhenUsed/>
    <w:qFormat/>
    <w:pPr>
      <w:spacing w:before="240" w:after="60"/>
      <w:outlineLvl w:val="7"/>
    </w:pPr>
    <w:rPr>
      <w:rFonts w:ascii="Calibri" w:hAnsi="Calibri"/>
      <w:i/>
      <w:iCs/>
      <w:sz w:val="24"/>
      <w:szCs w:val="24"/>
    </w:rPr>
  </w:style>
  <w:style w:type="paragraph" w:styleId="Nadpis9">
    <w:name w:val="heading 9"/>
    <w:basedOn w:val="Normln"/>
    <w:next w:val="Normln"/>
    <w:semiHidden/>
    <w:unhideWhenUsed/>
    <w:qFormat/>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style>
  <w:style w:type="paragraph" w:styleId="Zhlav">
    <w:name w:val="header"/>
    <w:basedOn w:val="Normln"/>
    <w:link w:val="ZhlavChar"/>
    <w:uiPriority w:val="99"/>
    <w:pPr>
      <w:widowControl w:val="0"/>
      <w:tabs>
        <w:tab w:val="center" w:pos="4536"/>
        <w:tab w:val="right" w:pos="9072"/>
      </w:tabs>
    </w:pPr>
  </w:style>
  <w:style w:type="paragraph" w:styleId="Nzev">
    <w:name w:val="Title"/>
    <w:basedOn w:val="Normln"/>
    <w:pPr>
      <w:jc w:val="center"/>
    </w:pPr>
    <w:rPr>
      <w:sz w:val="144"/>
    </w:rPr>
  </w:style>
  <w:style w:type="paragraph" w:styleId="Normlnweb">
    <w:name w:val="Normal (Web)"/>
    <w:basedOn w:val="Normln"/>
    <w:uiPriority w:val="99"/>
  </w:style>
  <w:style w:type="paragraph" w:styleId="Textvbloku">
    <w:name w:val="Block Text"/>
    <w:basedOn w:val="Normln"/>
    <w:pPr>
      <w:autoSpaceDE w:val="0"/>
      <w:autoSpaceDN w:val="0"/>
      <w:adjustRightInd w:val="0"/>
      <w:ind w:left="426" w:right="1037" w:hanging="426"/>
    </w:pPr>
    <w:rPr>
      <w:rFonts w:ascii="Arial" w:hAnsi="Arial" w:cs="Arial"/>
      <w:color w:val="000000"/>
    </w:rPr>
  </w:style>
  <w:style w:type="paragraph" w:styleId="Zkladntext2">
    <w:name w:val="Body Text 2"/>
    <w:basedOn w:val="Normln"/>
    <w:link w:val="Zkladntext2Char"/>
    <w:rPr>
      <w:sz w:val="22"/>
    </w:rPr>
  </w:style>
  <w:style w:type="paragraph" w:styleId="Zkladntextodsazen3">
    <w:name w:val="Body Text Indent 3"/>
    <w:basedOn w:val="Normln"/>
    <w:pPr>
      <w:tabs>
        <w:tab w:val="left" w:pos="1276"/>
      </w:tabs>
      <w:ind w:left="567"/>
    </w:pPr>
    <w:rPr>
      <w:spacing w:val="-2"/>
    </w:rPr>
  </w:style>
  <w:style w:type="paragraph" w:styleId="Zkladntext3">
    <w:name w:val="Body Text 3"/>
    <w:basedOn w:val="Normln"/>
  </w:style>
  <w:style w:type="paragraph" w:styleId="Zkladntextodsazen">
    <w:name w:val="Body Text Indent"/>
    <w:basedOn w:val="Normln"/>
    <w:pPr>
      <w:ind w:left="360"/>
    </w:pPr>
  </w:style>
  <w:style w:type="character" w:styleId="slostrnky">
    <w:name w:val="page number"/>
    <w:rsid w:val="00442093"/>
    <w:rPr>
      <w:rFonts w:ascii="johnsans text pro" w:hAnsi="johnsans text pro"/>
      <w:sz w:val="16"/>
    </w:rPr>
  </w:style>
  <w:style w:type="paragraph" w:styleId="Zpat">
    <w:name w:val="footer"/>
    <w:basedOn w:val="Normln"/>
    <w:link w:val="ZpatChar"/>
    <w:uiPriority w:val="99"/>
    <w:pPr>
      <w:widowControl w:val="0"/>
      <w:tabs>
        <w:tab w:val="center" w:pos="4536"/>
        <w:tab w:val="right" w:pos="9072"/>
      </w:tabs>
    </w:pPr>
  </w:style>
  <w:style w:type="paragraph" w:styleId="Zkladntextodsazen2">
    <w:name w:val="Body Text Indent 2"/>
    <w:basedOn w:val="Normln"/>
    <w:pPr>
      <w:ind w:left="360"/>
    </w:pPr>
    <w:rPr>
      <w:bCs/>
      <w:i/>
      <w:iCs/>
    </w:rPr>
  </w:style>
  <w:style w:type="paragraph" w:styleId="Zkladntext">
    <w:name w:val="Body Text"/>
    <w:basedOn w:val="Normln"/>
    <w:link w:val="ZkladntextChar"/>
    <w:rPr>
      <w:i/>
      <w:iCs/>
    </w:rPr>
  </w:style>
  <w:style w:type="paragraph" w:styleId="Textpoznpodarou">
    <w:name w:val="footnote text"/>
    <w:aliases w:val="Footnote,Podrozdzia3,Podrozdział,Schriftart: 10 pt,Schriftart: 8 pt,Schriftart: 9 pt,pozn. pod čarou,Char1,Text poznámky pod čiarou 007,Fußnotentextf,Geneva 9,Font: Geneva 9,Boston 10,f,Text pozn. pod čarou1,Char Char Char1,o"/>
    <w:basedOn w:val="Normln"/>
    <w:link w:val="TextpoznpodarouChar"/>
    <w:uiPriority w:val="99"/>
    <w:qFormat/>
  </w:style>
  <w:style w:type="character" w:styleId="Znakapoznpodarou">
    <w:name w:val="footnote reference"/>
    <w:uiPriority w:val="99"/>
    <w:semiHidden/>
    <w:rPr>
      <w:vertAlign w:val="superscript"/>
    </w:rPr>
  </w:style>
  <w:style w:type="character" w:styleId="Odkaznakoment">
    <w:name w:val="annotation reference"/>
    <w:semiHidden/>
    <w:rPr>
      <w:sz w:val="16"/>
    </w:rPr>
  </w:style>
  <w:style w:type="paragraph" w:customStyle="1" w:styleId="StylNadpis1JohnSansTextPro14bBlBezpodtrenDol">
    <w:name w:val="Styl Nadpis 1 + JohnSans Text Pro 14 b. Bílá Bez podtržení Dol..."/>
    <w:basedOn w:val="Nadpis1"/>
    <w:rsid w:val="00E66193"/>
    <w:pPr>
      <w:jc w:val="left"/>
    </w:pPr>
    <w:rPr>
      <w:rFonts w:ascii="johnsans text pro" w:hAnsi="johnsans text pro"/>
      <w:bCs/>
      <w:color w:val="FFFFFF"/>
      <w:sz w:val="28"/>
      <w:u w:val="none"/>
    </w:rPr>
  </w:style>
  <w:style w:type="paragraph" w:styleId="Obsah2">
    <w:name w:val="toc 2"/>
    <w:basedOn w:val="Normln"/>
    <w:next w:val="Normln"/>
    <w:autoRedefine/>
    <w:uiPriority w:val="39"/>
    <w:rsid w:val="00476801"/>
    <w:pPr>
      <w:tabs>
        <w:tab w:val="left" w:pos="540"/>
        <w:tab w:val="right" w:leader="dot" w:pos="9203"/>
      </w:tabs>
    </w:pPr>
    <w:rPr>
      <w:rFonts w:ascii="johnsans text pro" w:hAnsi="johnsans text pro"/>
      <w:b/>
      <w:caps/>
      <w:noProof/>
    </w:r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uiPriority w:val="99"/>
    <w:rsid w:val="00CF2DE5"/>
    <w:rPr>
      <w:rFonts w:ascii="johnsans text pro" w:hAnsi="johnsans text pro"/>
      <w:color w:val="auto"/>
      <w:sz w:val="20"/>
      <w:szCs w:val="20"/>
      <w:u w:val="single"/>
    </w:rPr>
  </w:style>
  <w:style w:type="paragraph" w:styleId="Textbubliny">
    <w:name w:val="Balloon Text"/>
    <w:basedOn w:val="Normln"/>
    <w:semiHidden/>
    <w:rPr>
      <w:rFonts w:ascii="Tahoma" w:hAnsi="Tahoma" w:cs="Tahoma"/>
      <w:sz w:val="16"/>
      <w:szCs w:val="16"/>
    </w:rPr>
  </w:style>
  <w:style w:type="paragraph" w:customStyle="1" w:styleId="Zkladntext21">
    <w:name w:val="Základní text 21"/>
    <w:basedOn w:val="Normln"/>
    <w:pPr>
      <w:ind w:left="60"/>
    </w:pPr>
  </w:style>
  <w:style w:type="character" w:styleId="Sledovanodkaz">
    <w:name w:val="FollowedHyperlink"/>
    <w:rPr>
      <w:color w:val="800080"/>
      <w:u w:val="single"/>
    </w:rPr>
  </w:style>
  <w:style w:type="paragraph" w:customStyle="1" w:styleId="Nadpis2-subkapitola">
    <w:name w:val="Nadpis 2 - subkapitola"/>
    <w:basedOn w:val="Zkladntext"/>
    <w:pPr>
      <w:numPr>
        <w:numId w:val="1"/>
      </w:numPr>
      <w:spacing w:before="120"/>
      <w:jc w:val="left"/>
    </w:pPr>
    <w:rPr>
      <w:b/>
      <w:i w:val="0"/>
      <w:iCs w:val="0"/>
      <w:color w:val="0000FF"/>
      <w:u w:color="FF0000"/>
    </w:rPr>
  </w:style>
  <w:style w:type="paragraph" w:customStyle="1" w:styleId="StylNadpis2-subkapitolaVlevo0cmPrvndek0cm">
    <w:name w:val="Styl Nadpis 2 - subkapitola + Vlevo:  0 cm První řádek:  0 cm"/>
    <w:basedOn w:val="Nadpis2-subkapitola"/>
    <w:pPr>
      <w:numPr>
        <w:numId w:val="2"/>
      </w:numPr>
      <w:tabs>
        <w:tab w:val="clear" w:pos="360"/>
      </w:tabs>
      <w:ind w:left="283" w:hanging="283"/>
    </w:pPr>
    <w:rPr>
      <w:bCs/>
    </w:rPr>
  </w:style>
  <w:style w:type="paragraph" w:customStyle="1" w:styleId="StylNadpis2Tun">
    <w:name w:val="Styl Nadpis 2 + Tučné"/>
    <w:basedOn w:val="Nadpis2"/>
    <w:pPr>
      <w:spacing w:before="40"/>
      <w:ind w:left="1080"/>
    </w:pPr>
    <w:rPr>
      <w:b/>
      <w:bCs/>
      <w:sz w:val="28"/>
      <w:szCs w:val="24"/>
      <w:u w:val="thick" w:color="FF0000"/>
    </w:rPr>
  </w:style>
  <w:style w:type="paragraph" w:customStyle="1" w:styleId="Styl1">
    <w:name w:val="Styl1"/>
    <w:basedOn w:val="Normln"/>
    <w:autoRedefine/>
    <w:pPr>
      <w:numPr>
        <w:numId w:val="4"/>
      </w:numPr>
      <w:tabs>
        <w:tab w:val="clear" w:pos="1770"/>
        <w:tab w:val="num" w:pos="720"/>
      </w:tabs>
      <w:ind w:left="720"/>
    </w:pPr>
  </w:style>
  <w:style w:type="paragraph" w:customStyle="1" w:styleId="Textnormy">
    <w:name w:val="Text normy"/>
    <w:pPr>
      <w:spacing w:after="120"/>
      <w:jc w:val="both"/>
    </w:pPr>
    <w:rPr>
      <w:rFonts w:ascii="Arial" w:hAnsi="Arial"/>
    </w:rPr>
  </w:style>
  <w:style w:type="paragraph" w:customStyle="1" w:styleId="zakon">
    <w:name w:val="zakon"/>
    <w:basedOn w:val="Normln"/>
    <w:pPr>
      <w:autoSpaceDE w:val="0"/>
      <w:autoSpaceDN w:val="0"/>
      <w:adjustRightInd w:val="0"/>
    </w:pPr>
    <w:rPr>
      <w:b/>
      <w:bCs/>
    </w:rPr>
  </w:style>
  <w:style w:type="paragraph" w:styleId="Odstavecseseznamem">
    <w:name w:val="List Paragraph"/>
    <w:basedOn w:val="Normln"/>
    <w:uiPriority w:val="34"/>
    <w:rsid w:val="00924FB9"/>
    <w:pPr>
      <w:ind w:left="708"/>
    </w:pPr>
  </w:style>
  <w:style w:type="paragraph" w:customStyle="1" w:styleId="Styl3">
    <w:name w:val="Styl3"/>
    <w:basedOn w:val="Normln"/>
    <w:rsid w:val="0055434D"/>
    <w:pPr>
      <w:numPr>
        <w:ilvl w:val="1"/>
        <w:numId w:val="5"/>
      </w:numPr>
    </w:pPr>
  </w:style>
  <w:style w:type="character" w:customStyle="1" w:styleId="Zkladntext2Char">
    <w:name w:val="Základní text 2 Char"/>
    <w:link w:val="Zkladntext2"/>
    <w:rsid w:val="00A02371"/>
    <w:rPr>
      <w:sz w:val="22"/>
      <w:lang w:val="cs-CZ" w:eastAsia="cs-CZ" w:bidi="ar-SA"/>
    </w:rPr>
  </w:style>
  <w:style w:type="paragraph" w:customStyle="1" w:styleId="Prosttext1">
    <w:name w:val="Prostý text1"/>
    <w:basedOn w:val="Normln"/>
    <w:rsid w:val="007B1441"/>
    <w:pPr>
      <w:widowControl w:val="0"/>
      <w:adjustRightInd w:val="0"/>
      <w:spacing w:before="120" w:line="360" w:lineRule="atLeast"/>
      <w:textAlignment w:val="baseline"/>
    </w:pPr>
    <w:rPr>
      <w:rFonts w:ascii="Courier New" w:hAnsi="Courier New"/>
    </w:rPr>
  </w:style>
  <w:style w:type="paragraph" w:styleId="Textvysvtlivek">
    <w:name w:val="endnote text"/>
    <w:basedOn w:val="Normln"/>
    <w:semiHidden/>
    <w:unhideWhenUsed/>
    <w:rsid w:val="007B1441"/>
  </w:style>
  <w:style w:type="character" w:styleId="Odkaznavysvtlivky">
    <w:name w:val="endnote reference"/>
    <w:semiHidden/>
    <w:unhideWhenUsed/>
    <w:rsid w:val="007B1441"/>
    <w:rPr>
      <w:vertAlign w:val="superscript"/>
    </w:rPr>
  </w:style>
  <w:style w:type="paragraph" w:styleId="Prosttext">
    <w:name w:val="Plain Text"/>
    <w:basedOn w:val="Normln"/>
    <w:rsid w:val="00474A21"/>
    <w:rPr>
      <w:rFonts w:ascii="Courier New" w:hAnsi="Courier New"/>
    </w:rPr>
  </w:style>
  <w:style w:type="paragraph" w:styleId="Pedmtkomente">
    <w:name w:val="annotation subject"/>
    <w:basedOn w:val="Textkomente"/>
    <w:next w:val="Textkomente"/>
    <w:link w:val="PedmtkomenteChar"/>
    <w:uiPriority w:val="99"/>
    <w:semiHidden/>
    <w:unhideWhenUsed/>
    <w:rsid w:val="009D76BD"/>
    <w:rPr>
      <w:b/>
      <w:bCs/>
    </w:rPr>
  </w:style>
  <w:style w:type="character" w:customStyle="1" w:styleId="TextkomenteChar">
    <w:name w:val="Text komentáře Char"/>
    <w:basedOn w:val="Standardnpsmoodstavce"/>
    <w:link w:val="Textkomente"/>
    <w:semiHidden/>
    <w:rsid w:val="009D76BD"/>
  </w:style>
  <w:style w:type="character" w:customStyle="1" w:styleId="PedmtkomenteChar">
    <w:name w:val="Předmět komentáře Char"/>
    <w:basedOn w:val="TextkomenteChar"/>
    <w:link w:val="Pedmtkomente"/>
    <w:rsid w:val="009D76BD"/>
  </w:style>
  <w:style w:type="character" w:customStyle="1" w:styleId="ZkladntextChar">
    <w:name w:val="Základní text Char"/>
    <w:link w:val="Zkladntext"/>
    <w:rsid w:val="005E05BE"/>
    <w:rPr>
      <w:i/>
      <w:iCs/>
      <w:sz w:val="24"/>
      <w:szCs w:val="24"/>
    </w:rPr>
  </w:style>
  <w:style w:type="paragraph" w:styleId="Titulek">
    <w:name w:val="caption"/>
    <w:basedOn w:val="Normln"/>
    <w:next w:val="Normln"/>
    <w:semiHidden/>
    <w:unhideWhenUsed/>
    <w:qFormat/>
    <w:rsid w:val="00A05FBD"/>
    <w:rPr>
      <w:b/>
      <w:bCs/>
    </w:rPr>
  </w:style>
  <w:style w:type="paragraph" w:customStyle="1" w:styleId="text10oby">
    <w:name w:val="text 10 obyč."/>
    <w:basedOn w:val="Zkladntext3"/>
    <w:rsid w:val="00A05FBD"/>
    <w:rPr>
      <w:rFonts w:ascii="johnsans text pro" w:hAnsi="johnsans text pro"/>
    </w:rPr>
  </w:style>
  <w:style w:type="paragraph" w:customStyle="1" w:styleId="StylNadpis2JohnSansTextProTunVechnavelk">
    <w:name w:val="Styl Nadpis 2 + JohnSans Text Pro Tučné Všechna velká"/>
    <w:basedOn w:val="Nadpis2"/>
    <w:rsid w:val="00A05FBD"/>
    <w:rPr>
      <w:rFonts w:ascii="johnsans text pro" w:hAnsi="johnsans text pro"/>
      <w:b/>
      <w:bCs/>
      <w:caps/>
    </w:rPr>
  </w:style>
  <w:style w:type="paragraph" w:customStyle="1" w:styleId="Styl2">
    <w:name w:val="Styl2"/>
    <w:basedOn w:val="Nadpis2"/>
    <w:rsid w:val="00A05FBD"/>
    <w:pPr>
      <w:numPr>
        <w:ilvl w:val="1"/>
        <w:numId w:val="3"/>
      </w:numPr>
      <w:tabs>
        <w:tab w:val="clear" w:pos="360"/>
        <w:tab w:val="num" w:pos="540"/>
      </w:tabs>
      <w:ind w:left="540" w:hanging="540"/>
    </w:pPr>
    <w:rPr>
      <w:rFonts w:ascii="johnsans text pro" w:hAnsi="johnsans text pro"/>
      <w:b/>
      <w:bCs/>
      <w:caps/>
    </w:rPr>
  </w:style>
  <w:style w:type="paragraph" w:customStyle="1" w:styleId="StylNadpis2JohnSansTextProTunVechnavelk1">
    <w:name w:val="Styl Nadpis 2 + JohnSans Text Pro Tučné Všechna velká1"/>
    <w:basedOn w:val="Nadpis2"/>
    <w:rsid w:val="00A05FBD"/>
    <w:rPr>
      <w:rFonts w:ascii="johnsans text pro" w:hAnsi="johnsans text pro"/>
      <w:b/>
      <w:bCs/>
      <w:caps/>
    </w:rPr>
  </w:style>
  <w:style w:type="paragraph" w:customStyle="1" w:styleId="StylNadpis2JohnSansTextProTunVechnavelk2">
    <w:name w:val="Styl Nadpis 2 + JohnSans Text Pro Tučné Všechna velká2"/>
    <w:basedOn w:val="Nadpis2"/>
    <w:rsid w:val="00A05FBD"/>
    <w:rPr>
      <w:rFonts w:ascii="johnsans text pro" w:hAnsi="johnsans text pro"/>
      <w:b/>
      <w:bCs/>
      <w:caps/>
    </w:rPr>
  </w:style>
  <w:style w:type="paragraph" w:customStyle="1" w:styleId="StylZkladntext2JohnSansTextPro10b">
    <w:name w:val="Styl Základní text 2 + JohnSans Text Pro 10 b."/>
    <w:basedOn w:val="Zkladntext2"/>
    <w:link w:val="StylZkladntext2JohnSansTextPro10bChar"/>
    <w:rsid w:val="007963A7"/>
    <w:rPr>
      <w:rFonts w:ascii="johnsans text pro" w:hAnsi="johnsans text pro"/>
      <w:sz w:val="20"/>
    </w:rPr>
  </w:style>
  <w:style w:type="character" w:customStyle="1" w:styleId="StylZkladntext2JohnSansTextPro10bChar">
    <w:name w:val="Styl Základní text 2 + JohnSans Text Pro 10 b. Char"/>
    <w:link w:val="StylZkladntext2JohnSansTextPro10b"/>
    <w:rsid w:val="007963A7"/>
    <w:rPr>
      <w:rFonts w:ascii="johnsans text pro" w:hAnsi="johnsans text pro"/>
      <w:sz w:val="22"/>
      <w:lang w:val="cs-CZ" w:eastAsia="cs-CZ" w:bidi="ar-SA"/>
    </w:rPr>
  </w:style>
  <w:style w:type="paragraph" w:customStyle="1" w:styleId="Tucne">
    <w:name w:val="Tucne"/>
    <w:basedOn w:val="Normln"/>
    <w:rsid w:val="00C3733A"/>
    <w:pPr>
      <w:spacing w:line="240" w:lineRule="atLeast"/>
    </w:pPr>
    <w:rPr>
      <w:rFonts w:ascii="johnsans text pro" w:hAnsi="johnsans text pro"/>
      <w:b/>
    </w:rPr>
  </w:style>
  <w:style w:type="paragraph" w:customStyle="1" w:styleId="Char">
    <w:name w:val="Char"/>
    <w:basedOn w:val="Normln"/>
    <w:semiHidden/>
    <w:rsid w:val="00C3733A"/>
    <w:pPr>
      <w:widowControl w:val="0"/>
      <w:tabs>
        <w:tab w:val="num" w:pos="432"/>
      </w:tabs>
      <w:spacing w:line="280" w:lineRule="atLeast"/>
      <w:ind w:left="432" w:hanging="432"/>
    </w:pPr>
    <w:rPr>
      <w:rFonts w:ascii="Arial" w:eastAsia="MS Mincho" w:hAnsi="Arial"/>
      <w:color w:val="000080"/>
      <w:sz w:val="21"/>
      <w:lang w:val="en-GB" w:eastAsia="en-GB"/>
    </w:rPr>
  </w:style>
  <w:style w:type="character" w:customStyle="1" w:styleId="StylNadpis1JohnSansTextPro">
    <w:name w:val="Styl Nadpis 1 + JohnSans Text Pro"/>
    <w:rsid w:val="00C3733A"/>
    <w:rPr>
      <w:rFonts w:ascii="johnsans text pro" w:hAnsi="johnsans text pro"/>
      <w:color w:val="73767D"/>
      <w:sz w:val="32"/>
    </w:rPr>
  </w:style>
  <w:style w:type="paragraph" w:customStyle="1" w:styleId="titulek18vers">
    <w:name w:val="titulek 18 vers"/>
    <w:basedOn w:val="Normln"/>
    <w:rsid w:val="00C573E1"/>
    <w:rPr>
      <w:rFonts w:ascii="johnsans text pro" w:hAnsi="johnsans text pro"/>
      <w:caps/>
      <w:color w:val="73767D"/>
      <w:sz w:val="36"/>
      <w:szCs w:val="36"/>
    </w:rPr>
  </w:style>
  <w:style w:type="paragraph" w:customStyle="1" w:styleId="Rozvrendokumentu">
    <w:name w:val="Rozvržení dokumentu"/>
    <w:basedOn w:val="Normln"/>
    <w:semiHidden/>
    <w:rsid w:val="00C673F1"/>
    <w:pPr>
      <w:shd w:val="clear" w:color="auto" w:fill="000080"/>
    </w:pPr>
    <w:rPr>
      <w:rFonts w:ascii="Tahoma" w:hAnsi="Tahoma" w:cs="Tahoma"/>
    </w:rPr>
  </w:style>
  <w:style w:type="paragraph" w:customStyle="1" w:styleId="CharCharCharCharCharCharCharChar1CharCharCharCharCharCharChar">
    <w:name w:val="Char Char Char Char Char Char Char Char1 Char Char Char Char Char Char Char"/>
    <w:basedOn w:val="Normln"/>
    <w:rsid w:val="00C62C08"/>
    <w:pPr>
      <w:spacing w:after="160" w:line="240" w:lineRule="exact"/>
    </w:pPr>
    <w:rPr>
      <w:rFonts w:ascii="Arial" w:eastAsia="MS Mincho" w:hAnsi="Arial"/>
      <w:color w:val="000080"/>
      <w:sz w:val="21"/>
      <w:lang w:val="en-GB" w:eastAsia="en-GB"/>
    </w:rPr>
  </w:style>
  <w:style w:type="paragraph" w:customStyle="1" w:styleId="StylJohnSansTextPro10b">
    <w:name w:val="Styl JohnSans Text Pro 10 b."/>
    <w:basedOn w:val="text10oby"/>
    <w:rsid w:val="00504AF2"/>
  </w:style>
  <w:style w:type="paragraph" w:styleId="Obsah1">
    <w:name w:val="toc 1"/>
    <w:basedOn w:val="Normln"/>
    <w:next w:val="Normln"/>
    <w:autoRedefine/>
    <w:semiHidden/>
    <w:rsid w:val="00A81BEC"/>
    <w:pPr>
      <w:tabs>
        <w:tab w:val="right" w:leader="dot" w:pos="9180"/>
      </w:tabs>
      <w:ind w:right="-109"/>
    </w:pPr>
  </w:style>
  <w:style w:type="paragraph" w:customStyle="1" w:styleId="StylNadpis112b">
    <w:name w:val="Styl Nadpis 1 + 12 b."/>
    <w:basedOn w:val="Nadpis1"/>
    <w:rsid w:val="00FE62CB"/>
    <w:pPr>
      <w:jc w:val="left"/>
    </w:pPr>
    <w:rPr>
      <w:b w:val="0"/>
      <w:bCs/>
      <w:color w:val="73767D"/>
      <w:sz w:val="36"/>
      <w:u w:val="none"/>
    </w:rPr>
  </w:style>
  <w:style w:type="paragraph" w:customStyle="1" w:styleId="Bezodstavcovhostylu">
    <w:name w:val="[Bez odstavcového stylu]"/>
    <w:rsid w:val="00E25C5E"/>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itulekzelen">
    <w:name w:val="Titulek zelený"/>
    <w:basedOn w:val="StylNadpis112b"/>
    <w:rsid w:val="007E7BE4"/>
    <w:rPr>
      <w:bCs w:val="0"/>
      <w:color w:val="369929"/>
    </w:rPr>
  </w:style>
  <w:style w:type="paragraph" w:customStyle="1" w:styleId="Tituleked">
    <w:name w:val="Titulek šedý"/>
    <w:basedOn w:val="StylNadpis112b"/>
    <w:rsid w:val="00375900"/>
    <w:rPr>
      <w:bCs w:val="0"/>
      <w:caps/>
    </w:rPr>
  </w:style>
  <w:style w:type="character" w:customStyle="1" w:styleId="Styl4">
    <w:name w:val="Styl4"/>
    <w:rsid w:val="00375900"/>
    <w:rPr>
      <w:rFonts w:ascii="johnsans text pro" w:hAnsi="johnsans text pro" w:cs="AbcGreen"/>
      <w:color w:val="70777C"/>
      <w:w w:val="101"/>
      <w:sz w:val="18"/>
      <w:szCs w:val="18"/>
      <w:lang w:val="en-US"/>
    </w:rPr>
  </w:style>
  <w:style w:type="character" w:customStyle="1" w:styleId="Styl5">
    <w:name w:val="Styl5"/>
    <w:rsid w:val="00375900"/>
    <w:rPr>
      <w:rFonts w:cs="AbcGreen"/>
      <w:color w:val="0062AC"/>
      <w:w w:val="101"/>
      <w:sz w:val="18"/>
      <w:szCs w:val="18"/>
      <w:lang w:val="en-US"/>
    </w:rPr>
  </w:style>
  <w:style w:type="paragraph" w:customStyle="1" w:styleId="Titulekbl2dky">
    <w:name w:val="Titulek bílý + 2 řádky"/>
    <w:basedOn w:val="Tituleked"/>
    <w:rsid w:val="00740CC2"/>
    <w:rPr>
      <w:caps w:val="0"/>
      <w:color w:val="FFFFFF"/>
    </w:rPr>
  </w:style>
  <w:style w:type="paragraph" w:customStyle="1" w:styleId="10modr">
    <w:name w:val="10 modrá"/>
    <w:basedOn w:val="Normln"/>
    <w:rsid w:val="009B582C"/>
    <w:pPr>
      <w:tabs>
        <w:tab w:val="right" w:pos="8789"/>
      </w:tabs>
    </w:pPr>
    <w:rPr>
      <w:color w:val="0063AC"/>
    </w:rPr>
  </w:style>
  <w:style w:type="paragraph" w:customStyle="1" w:styleId="10zelen">
    <w:name w:val="10 zelená"/>
    <w:basedOn w:val="Bezodstavcovhostylu"/>
    <w:rsid w:val="009B582C"/>
    <w:pPr>
      <w:tabs>
        <w:tab w:val="right" w:pos="9060"/>
      </w:tabs>
      <w:suppressAutoHyphens/>
    </w:pPr>
    <w:rPr>
      <w:rFonts w:ascii="johnsans text pro" w:hAnsi="johnsans text pro" w:cs="AbcGreen"/>
      <w:color w:val="3F9C35"/>
      <w:sz w:val="20"/>
      <w:szCs w:val="18"/>
      <w:lang w:val="en-US"/>
    </w:rPr>
  </w:style>
  <w:style w:type="paragraph" w:customStyle="1" w:styleId="textzarovnnvlevobezodsazen">
    <w:name w:val="text_zarovnání vlevo_bez odsazení"/>
    <w:qFormat/>
    <w:rsid w:val="00C73B04"/>
    <w:pPr>
      <w:spacing w:line="288" w:lineRule="auto"/>
    </w:pPr>
    <w:rPr>
      <w:rFonts w:ascii="Segoe UI" w:hAnsi="Segoe UI"/>
    </w:rPr>
  </w:style>
  <w:style w:type="paragraph" w:customStyle="1" w:styleId="Nadpishlavn">
    <w:name w:val="Nadpis hlavní"/>
    <w:basedOn w:val="Normln"/>
    <w:link w:val="NadpishlavnChar"/>
    <w:qFormat/>
    <w:rsid w:val="003528C2"/>
    <w:pPr>
      <w:spacing w:after="360"/>
      <w:jc w:val="left"/>
    </w:pPr>
    <w:rPr>
      <w:b/>
      <w:caps/>
      <w:sz w:val="36"/>
      <w:szCs w:val="36"/>
    </w:rPr>
  </w:style>
  <w:style w:type="paragraph" w:customStyle="1" w:styleId="NadpisBL">
    <w:name w:val="Nadpis BÍLÁ"/>
    <w:link w:val="NadpisBLChar"/>
    <w:qFormat/>
    <w:rsid w:val="003528C2"/>
    <w:rPr>
      <w:rFonts w:ascii="Segoe UI" w:hAnsi="Segoe UI"/>
      <w:b/>
      <w:caps/>
      <w:color w:val="FFFFFF"/>
      <w:sz w:val="36"/>
      <w:szCs w:val="36"/>
    </w:rPr>
  </w:style>
  <w:style w:type="character" w:customStyle="1" w:styleId="NadpishlavnChar">
    <w:name w:val="Nadpis hlavní Char"/>
    <w:link w:val="Nadpishlavn"/>
    <w:rsid w:val="003528C2"/>
    <w:rPr>
      <w:rFonts w:ascii="Segoe UI" w:hAnsi="Segoe UI"/>
      <w:b/>
      <w:caps/>
      <w:sz w:val="36"/>
      <w:szCs w:val="36"/>
    </w:rPr>
  </w:style>
  <w:style w:type="character" w:customStyle="1" w:styleId="NadpisBLChar">
    <w:name w:val="Nadpis BÍLÁ Char"/>
    <w:link w:val="NadpisBL"/>
    <w:rsid w:val="003528C2"/>
    <w:rPr>
      <w:rFonts w:ascii="Segoe UI" w:hAnsi="Segoe UI"/>
      <w:b/>
      <w:caps w:val="0"/>
      <w:color w:val="FFFFFF"/>
      <w:sz w:val="36"/>
      <w:szCs w:val="36"/>
    </w:rPr>
  </w:style>
  <w:style w:type="paragraph" w:styleId="Nadpisobsahu">
    <w:name w:val="TOC Heading"/>
    <w:basedOn w:val="Nadpis1"/>
    <w:next w:val="Normln"/>
    <w:uiPriority w:val="39"/>
    <w:unhideWhenUsed/>
    <w:qFormat/>
    <w:rsid w:val="006221B0"/>
    <w:pPr>
      <w:keepLines/>
      <w:spacing w:before="240" w:line="259" w:lineRule="auto"/>
      <w:jc w:val="left"/>
      <w:outlineLvl w:val="9"/>
    </w:pPr>
    <w:rPr>
      <w:rFonts w:asciiTheme="majorHAnsi" w:eastAsiaTheme="majorEastAsia" w:hAnsiTheme="majorHAnsi" w:cstheme="majorBidi"/>
      <w:b w:val="0"/>
      <w:color w:val="2E74B5" w:themeColor="accent1" w:themeShade="BF"/>
      <w:szCs w:val="32"/>
      <w:u w:val="none"/>
    </w:rPr>
  </w:style>
  <w:style w:type="character" w:customStyle="1" w:styleId="TextpoznpodarouChar">
    <w:name w:val="Text pozn. pod čarou Char"/>
    <w:aliases w:val="Footnote Char,Podrozdzia3 Char,Podrozdział Char,Schriftart: 10 pt Char,Schriftart: 8 pt Char,Schriftart: 9 pt Char,pozn. pod čarou Char,Char1 Char,Text poznámky pod čiarou 007 Char,Fußnotentextf Char,Geneva 9 Char,f Char,o Char"/>
    <w:basedOn w:val="Standardnpsmoodstavce"/>
    <w:link w:val="Textpoznpodarou"/>
    <w:uiPriority w:val="99"/>
    <w:qFormat/>
    <w:rsid w:val="00600544"/>
    <w:rPr>
      <w:rFonts w:ascii="Segoe UI" w:hAnsi="Segoe UI"/>
    </w:rPr>
  </w:style>
  <w:style w:type="paragraph" w:customStyle="1" w:styleId="Odrkya">
    <w:name w:val="Odrážky_a)"/>
    <w:basedOn w:val="Odstavecseseznamem"/>
    <w:next w:val="Normln"/>
    <w:link w:val="OdrkyaChar"/>
    <w:uiPriority w:val="99"/>
    <w:rsid w:val="00600544"/>
    <w:pPr>
      <w:spacing w:before="120" w:after="120" w:line="360" w:lineRule="auto"/>
      <w:ind w:left="0"/>
    </w:pPr>
    <w:rPr>
      <w:rFonts w:ascii="Arial" w:hAnsi="Arial" w:cs="Arial"/>
    </w:rPr>
  </w:style>
  <w:style w:type="character" w:customStyle="1" w:styleId="OdrkyaChar">
    <w:name w:val="Odrážky_a) Char"/>
    <w:link w:val="Odrkya"/>
    <w:uiPriority w:val="99"/>
    <w:locked/>
    <w:rsid w:val="00600544"/>
    <w:rPr>
      <w:rFonts w:ascii="Arial" w:hAnsi="Arial" w:cs="Arial"/>
    </w:rPr>
  </w:style>
  <w:style w:type="paragraph" w:customStyle="1" w:styleId="Odrkybod">
    <w:name w:val="Odrážky_bod"/>
    <w:basedOn w:val="Odstavecseseznamem"/>
    <w:uiPriority w:val="99"/>
    <w:rsid w:val="00600544"/>
    <w:pPr>
      <w:numPr>
        <w:numId w:val="6"/>
      </w:numPr>
      <w:spacing w:before="120" w:after="120" w:line="360" w:lineRule="auto"/>
    </w:pPr>
    <w:rPr>
      <w:rFonts w:ascii="Arial" w:hAnsi="Arial" w:cs="Arial"/>
    </w:rPr>
  </w:style>
  <w:style w:type="paragraph" w:customStyle="1" w:styleId="OMPlohy1">
    <w:name w:val="OM_Přílohy1"/>
    <w:basedOn w:val="Normln"/>
    <w:next w:val="Normln"/>
    <w:uiPriority w:val="99"/>
    <w:rsid w:val="00600544"/>
    <w:pPr>
      <w:numPr>
        <w:numId w:val="7"/>
      </w:numPr>
      <w:spacing w:after="120" w:line="240" w:lineRule="auto"/>
    </w:pPr>
    <w:rPr>
      <w:rFonts w:ascii="Arial" w:hAnsi="Arial" w:cs="Arial"/>
      <w:sz w:val="24"/>
      <w:szCs w:val="24"/>
      <w:lang w:eastAsia="en-US"/>
    </w:rPr>
  </w:style>
  <w:style w:type="paragraph" w:customStyle="1" w:styleId="OMPlohy11">
    <w:name w:val="OM_Přílohy1.1"/>
    <w:basedOn w:val="Normln"/>
    <w:next w:val="Normln"/>
    <w:uiPriority w:val="99"/>
    <w:rsid w:val="00600544"/>
    <w:pPr>
      <w:numPr>
        <w:ilvl w:val="1"/>
        <w:numId w:val="7"/>
      </w:numPr>
      <w:spacing w:before="240" w:after="240" w:line="240" w:lineRule="auto"/>
    </w:pPr>
    <w:rPr>
      <w:rFonts w:ascii="Arial" w:hAnsi="Arial" w:cs="Arial"/>
      <w:sz w:val="22"/>
      <w:szCs w:val="22"/>
      <w:lang w:eastAsia="en-US"/>
    </w:rPr>
  </w:style>
  <w:style w:type="paragraph" w:customStyle="1" w:styleId="OMPlohy111">
    <w:name w:val="OM_Přílohy1.1.1"/>
    <w:basedOn w:val="Normln"/>
    <w:next w:val="Normln"/>
    <w:uiPriority w:val="99"/>
    <w:rsid w:val="00600544"/>
    <w:pPr>
      <w:numPr>
        <w:ilvl w:val="2"/>
        <w:numId w:val="7"/>
      </w:numPr>
      <w:spacing w:after="120" w:line="240" w:lineRule="auto"/>
    </w:pPr>
    <w:rPr>
      <w:rFonts w:ascii="Arial" w:hAnsi="Arial" w:cs="Arial"/>
      <w:b/>
      <w:bCs/>
      <w:lang w:eastAsia="en-US"/>
    </w:rPr>
  </w:style>
  <w:style w:type="paragraph" w:customStyle="1" w:styleId="OMPlohy1111">
    <w:name w:val="OM_Přílohy1.1.1.1"/>
    <w:basedOn w:val="Normln"/>
    <w:next w:val="Normln"/>
    <w:uiPriority w:val="99"/>
    <w:rsid w:val="00600544"/>
    <w:pPr>
      <w:numPr>
        <w:ilvl w:val="3"/>
        <w:numId w:val="7"/>
      </w:numPr>
      <w:spacing w:after="120" w:line="240" w:lineRule="auto"/>
    </w:pPr>
    <w:rPr>
      <w:rFonts w:ascii="Arial" w:hAnsi="Arial" w:cs="Arial"/>
      <w:b/>
      <w:bCs/>
      <w:i/>
      <w:iCs/>
      <w:lang w:eastAsia="en-US"/>
    </w:rPr>
  </w:style>
  <w:style w:type="paragraph" w:customStyle="1" w:styleId="Odrkykrouek">
    <w:name w:val="Odrážky_kroužek"/>
    <w:basedOn w:val="Odrkybod"/>
    <w:link w:val="OdrkykrouekChar"/>
    <w:uiPriority w:val="99"/>
    <w:rsid w:val="00600544"/>
    <w:pPr>
      <w:numPr>
        <w:ilvl w:val="1"/>
      </w:numPr>
    </w:pPr>
  </w:style>
  <w:style w:type="character" w:customStyle="1" w:styleId="OdrkykrouekChar">
    <w:name w:val="Odrážky_kroužek Char"/>
    <w:link w:val="Odrkykrouek"/>
    <w:uiPriority w:val="99"/>
    <w:locked/>
    <w:rsid w:val="00600544"/>
    <w:rPr>
      <w:rFonts w:ascii="Arial" w:hAnsi="Arial" w:cs="Arial"/>
    </w:rPr>
  </w:style>
  <w:style w:type="table" w:styleId="Mkatabulky">
    <w:name w:val="Table Grid"/>
    <w:basedOn w:val="Normlntabulka"/>
    <w:rsid w:val="00B37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uiPriority w:val="99"/>
    <w:rsid w:val="0078352B"/>
  </w:style>
  <w:style w:type="character" w:customStyle="1" w:styleId="Nadpis1Char">
    <w:name w:val="Nadpis 1 Char"/>
    <w:basedOn w:val="Standardnpsmoodstavce"/>
    <w:link w:val="Nadpis1"/>
    <w:uiPriority w:val="9"/>
    <w:rsid w:val="002A7F7B"/>
    <w:rPr>
      <w:rFonts w:ascii="Segoe UI" w:hAnsi="Segoe UI"/>
      <w:b/>
      <w:sz w:val="32"/>
      <w:u w:val="single"/>
    </w:rPr>
  </w:style>
  <w:style w:type="character" w:styleId="Siln">
    <w:name w:val="Strong"/>
    <w:basedOn w:val="Standardnpsmoodstavce"/>
    <w:uiPriority w:val="22"/>
    <w:qFormat/>
    <w:rsid w:val="002A7F7B"/>
    <w:rPr>
      <w:b/>
      <w:bCs/>
    </w:rPr>
  </w:style>
  <w:style w:type="paragraph" w:customStyle="1" w:styleId="Default">
    <w:name w:val="Default"/>
    <w:rsid w:val="00121E33"/>
    <w:pPr>
      <w:autoSpaceDE w:val="0"/>
      <w:autoSpaceDN w:val="0"/>
      <w:adjustRightInd w:val="0"/>
    </w:pPr>
    <w:rPr>
      <w:rFonts w:ascii="eualbertina" w:hAnsi="eualbertina" w:cs="eualbertina"/>
      <w:color w:val="000000"/>
      <w:sz w:val="24"/>
      <w:szCs w:val="24"/>
    </w:rPr>
  </w:style>
  <w:style w:type="character" w:customStyle="1" w:styleId="Nzev1">
    <w:name w:val="Název1"/>
    <w:basedOn w:val="Standardnpsmoodstavce"/>
    <w:rsid w:val="00845B0F"/>
  </w:style>
  <w:style w:type="character" w:customStyle="1" w:styleId="Nadpis2Char">
    <w:name w:val="Nadpis 2 Char"/>
    <w:basedOn w:val="Standardnpsmoodstavce"/>
    <w:link w:val="Nadpis2"/>
    <w:rsid w:val="006273FC"/>
    <w:rPr>
      <w:rFonts w:ascii="Segoe UI" w:hAnsi="Segoe UI"/>
    </w:rPr>
  </w:style>
  <w:style w:type="paragraph" w:styleId="Revize">
    <w:name w:val="Revision"/>
    <w:hidden/>
    <w:uiPriority w:val="99"/>
    <w:semiHidden/>
    <w:rsid w:val="0089396C"/>
    <w:rPr>
      <w:rFonts w:ascii="Segoe UI" w:hAnsi="Segoe UI"/>
    </w:rPr>
  </w:style>
  <w:style w:type="character" w:customStyle="1" w:styleId="Nevyeenzmnka1">
    <w:name w:val="Nevyřešená zmínka1"/>
    <w:basedOn w:val="Standardnpsmoodstavce"/>
    <w:uiPriority w:val="99"/>
    <w:semiHidden/>
    <w:unhideWhenUsed/>
    <w:rsid w:val="00860E80"/>
    <w:rPr>
      <w:color w:val="605E5C"/>
      <w:shd w:val="clear" w:color="auto" w:fill="E1DFDD"/>
    </w:rPr>
  </w:style>
  <w:style w:type="character" w:customStyle="1" w:styleId="ZhlavChar">
    <w:name w:val="Záhlaví Char"/>
    <w:basedOn w:val="Standardnpsmoodstavce"/>
    <w:link w:val="Zhlav"/>
    <w:uiPriority w:val="99"/>
    <w:rsid w:val="00C60E0F"/>
    <w:rPr>
      <w:rFonts w:ascii="Segoe UI" w:hAnsi="Segoe UI"/>
    </w:rPr>
  </w:style>
  <w:style w:type="character" w:customStyle="1" w:styleId="ZpatChar">
    <w:name w:val="Zápatí Char"/>
    <w:basedOn w:val="Standardnpsmoodstavce"/>
    <w:link w:val="Zpat"/>
    <w:uiPriority w:val="99"/>
    <w:rsid w:val="00C60E0F"/>
    <w:rPr>
      <w:rFonts w:ascii="Segoe UI" w:hAnsi="Segoe UI"/>
    </w:rPr>
  </w:style>
  <w:style w:type="paragraph" w:customStyle="1" w:styleId="a-b-cprvnrove">
    <w:name w:val="a-b-c_první úroveň"/>
    <w:basedOn w:val="Normln"/>
    <w:rsid w:val="00F13976"/>
    <w:pPr>
      <w:numPr>
        <w:numId w:val="19"/>
      </w:numPr>
      <w:spacing w:before="120" w:line="264" w:lineRule="auto"/>
      <w:ind w:left="357" w:hanging="357"/>
    </w:pPr>
    <w:rPr>
      <w:rFonts w:eastAsiaTheme="minorHAnsi" w:cs="Segoe UI"/>
      <w:lang w:eastAsia="en-US"/>
    </w:rPr>
  </w:style>
  <w:style w:type="character" w:styleId="Nevyeenzmnka">
    <w:name w:val="Unresolved Mention"/>
    <w:basedOn w:val="Standardnpsmoodstavce"/>
    <w:uiPriority w:val="99"/>
    <w:semiHidden/>
    <w:unhideWhenUsed/>
    <w:rsid w:val="00CE5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5451">
      <w:bodyDiv w:val="1"/>
      <w:marLeft w:val="0"/>
      <w:marRight w:val="0"/>
      <w:marTop w:val="0"/>
      <w:marBottom w:val="0"/>
      <w:divBdr>
        <w:top w:val="none" w:sz="0" w:space="0" w:color="auto"/>
        <w:left w:val="none" w:sz="0" w:space="0" w:color="auto"/>
        <w:bottom w:val="none" w:sz="0" w:space="0" w:color="auto"/>
        <w:right w:val="none" w:sz="0" w:space="0" w:color="auto"/>
      </w:divBdr>
    </w:div>
    <w:div w:id="161625641">
      <w:bodyDiv w:val="1"/>
      <w:marLeft w:val="0"/>
      <w:marRight w:val="0"/>
      <w:marTop w:val="0"/>
      <w:marBottom w:val="0"/>
      <w:divBdr>
        <w:top w:val="none" w:sz="0" w:space="0" w:color="auto"/>
        <w:left w:val="none" w:sz="0" w:space="0" w:color="auto"/>
        <w:bottom w:val="none" w:sz="0" w:space="0" w:color="auto"/>
        <w:right w:val="none" w:sz="0" w:space="0" w:color="auto"/>
      </w:divBdr>
    </w:div>
    <w:div w:id="374887298">
      <w:bodyDiv w:val="1"/>
      <w:marLeft w:val="0"/>
      <w:marRight w:val="0"/>
      <w:marTop w:val="0"/>
      <w:marBottom w:val="0"/>
      <w:divBdr>
        <w:top w:val="none" w:sz="0" w:space="0" w:color="auto"/>
        <w:left w:val="none" w:sz="0" w:space="0" w:color="auto"/>
        <w:bottom w:val="none" w:sz="0" w:space="0" w:color="auto"/>
        <w:right w:val="none" w:sz="0" w:space="0" w:color="auto"/>
      </w:divBdr>
    </w:div>
    <w:div w:id="539904286">
      <w:bodyDiv w:val="1"/>
      <w:marLeft w:val="0"/>
      <w:marRight w:val="0"/>
      <w:marTop w:val="0"/>
      <w:marBottom w:val="0"/>
      <w:divBdr>
        <w:top w:val="none" w:sz="0" w:space="0" w:color="auto"/>
        <w:left w:val="none" w:sz="0" w:space="0" w:color="auto"/>
        <w:bottom w:val="none" w:sz="0" w:space="0" w:color="auto"/>
        <w:right w:val="none" w:sz="0" w:space="0" w:color="auto"/>
      </w:divBdr>
    </w:div>
    <w:div w:id="609161724">
      <w:bodyDiv w:val="1"/>
      <w:marLeft w:val="0"/>
      <w:marRight w:val="0"/>
      <w:marTop w:val="0"/>
      <w:marBottom w:val="0"/>
      <w:divBdr>
        <w:top w:val="none" w:sz="0" w:space="0" w:color="auto"/>
        <w:left w:val="none" w:sz="0" w:space="0" w:color="auto"/>
        <w:bottom w:val="none" w:sz="0" w:space="0" w:color="auto"/>
        <w:right w:val="none" w:sz="0" w:space="0" w:color="auto"/>
      </w:divBdr>
    </w:div>
    <w:div w:id="785004682">
      <w:bodyDiv w:val="1"/>
      <w:marLeft w:val="0"/>
      <w:marRight w:val="0"/>
      <w:marTop w:val="0"/>
      <w:marBottom w:val="0"/>
      <w:divBdr>
        <w:top w:val="none" w:sz="0" w:space="0" w:color="auto"/>
        <w:left w:val="none" w:sz="0" w:space="0" w:color="auto"/>
        <w:bottom w:val="none" w:sz="0" w:space="0" w:color="auto"/>
        <w:right w:val="none" w:sz="0" w:space="0" w:color="auto"/>
      </w:divBdr>
    </w:div>
    <w:div w:id="1023943663">
      <w:bodyDiv w:val="1"/>
      <w:marLeft w:val="0"/>
      <w:marRight w:val="0"/>
      <w:marTop w:val="0"/>
      <w:marBottom w:val="0"/>
      <w:divBdr>
        <w:top w:val="none" w:sz="0" w:space="0" w:color="auto"/>
        <w:left w:val="none" w:sz="0" w:space="0" w:color="auto"/>
        <w:bottom w:val="none" w:sz="0" w:space="0" w:color="auto"/>
        <w:right w:val="none" w:sz="0" w:space="0" w:color="auto"/>
      </w:divBdr>
    </w:div>
    <w:div w:id="1088816129">
      <w:bodyDiv w:val="1"/>
      <w:marLeft w:val="0"/>
      <w:marRight w:val="0"/>
      <w:marTop w:val="0"/>
      <w:marBottom w:val="0"/>
      <w:divBdr>
        <w:top w:val="none" w:sz="0" w:space="0" w:color="auto"/>
        <w:left w:val="none" w:sz="0" w:space="0" w:color="auto"/>
        <w:bottom w:val="none" w:sz="0" w:space="0" w:color="auto"/>
        <w:right w:val="none" w:sz="0" w:space="0" w:color="auto"/>
      </w:divBdr>
    </w:div>
    <w:div w:id="1174034759">
      <w:bodyDiv w:val="1"/>
      <w:marLeft w:val="0"/>
      <w:marRight w:val="0"/>
      <w:marTop w:val="0"/>
      <w:marBottom w:val="0"/>
      <w:divBdr>
        <w:top w:val="none" w:sz="0" w:space="0" w:color="auto"/>
        <w:left w:val="none" w:sz="0" w:space="0" w:color="auto"/>
        <w:bottom w:val="none" w:sz="0" w:space="0" w:color="auto"/>
        <w:right w:val="none" w:sz="0" w:space="0" w:color="auto"/>
      </w:divBdr>
    </w:div>
    <w:div w:id="1220432704">
      <w:bodyDiv w:val="1"/>
      <w:marLeft w:val="0"/>
      <w:marRight w:val="0"/>
      <w:marTop w:val="0"/>
      <w:marBottom w:val="0"/>
      <w:divBdr>
        <w:top w:val="none" w:sz="0" w:space="0" w:color="auto"/>
        <w:left w:val="none" w:sz="0" w:space="0" w:color="auto"/>
        <w:bottom w:val="none" w:sz="0" w:space="0" w:color="auto"/>
        <w:right w:val="none" w:sz="0" w:space="0" w:color="auto"/>
      </w:divBdr>
    </w:div>
    <w:div w:id="1336301615">
      <w:bodyDiv w:val="1"/>
      <w:marLeft w:val="0"/>
      <w:marRight w:val="0"/>
      <w:marTop w:val="0"/>
      <w:marBottom w:val="0"/>
      <w:divBdr>
        <w:top w:val="none" w:sz="0" w:space="0" w:color="auto"/>
        <w:left w:val="none" w:sz="0" w:space="0" w:color="auto"/>
        <w:bottom w:val="none" w:sz="0" w:space="0" w:color="auto"/>
        <w:right w:val="none" w:sz="0" w:space="0" w:color="auto"/>
      </w:divBdr>
    </w:div>
    <w:div w:id="1368330759">
      <w:bodyDiv w:val="1"/>
      <w:marLeft w:val="0"/>
      <w:marRight w:val="0"/>
      <w:marTop w:val="0"/>
      <w:marBottom w:val="0"/>
      <w:divBdr>
        <w:top w:val="none" w:sz="0" w:space="0" w:color="auto"/>
        <w:left w:val="none" w:sz="0" w:space="0" w:color="auto"/>
        <w:bottom w:val="none" w:sz="0" w:space="0" w:color="auto"/>
        <w:right w:val="none" w:sz="0" w:space="0" w:color="auto"/>
      </w:divBdr>
    </w:div>
    <w:div w:id="1575242549">
      <w:bodyDiv w:val="1"/>
      <w:marLeft w:val="0"/>
      <w:marRight w:val="0"/>
      <w:marTop w:val="0"/>
      <w:marBottom w:val="0"/>
      <w:divBdr>
        <w:top w:val="none" w:sz="0" w:space="0" w:color="auto"/>
        <w:left w:val="none" w:sz="0" w:space="0" w:color="auto"/>
        <w:bottom w:val="none" w:sz="0" w:space="0" w:color="auto"/>
        <w:right w:val="none" w:sz="0" w:space="0" w:color="auto"/>
      </w:divBdr>
    </w:div>
    <w:div w:id="1765343522">
      <w:bodyDiv w:val="1"/>
      <w:marLeft w:val="0"/>
      <w:marRight w:val="0"/>
      <w:marTop w:val="0"/>
      <w:marBottom w:val="0"/>
      <w:divBdr>
        <w:top w:val="none" w:sz="0" w:space="0" w:color="auto"/>
        <w:left w:val="none" w:sz="0" w:space="0" w:color="auto"/>
        <w:bottom w:val="none" w:sz="0" w:space="0" w:color="auto"/>
        <w:right w:val="none" w:sz="0" w:space="0" w:color="auto"/>
      </w:divBdr>
    </w:div>
    <w:div w:id="1887333389">
      <w:bodyDiv w:val="1"/>
      <w:marLeft w:val="0"/>
      <w:marRight w:val="0"/>
      <w:marTop w:val="0"/>
      <w:marBottom w:val="0"/>
      <w:divBdr>
        <w:top w:val="none" w:sz="0" w:space="0" w:color="auto"/>
        <w:left w:val="none" w:sz="0" w:space="0" w:color="auto"/>
        <w:bottom w:val="none" w:sz="0" w:space="0" w:color="auto"/>
        <w:right w:val="none" w:sz="0" w:space="0" w:color="auto"/>
      </w:divBdr>
    </w:div>
    <w:div w:id="2123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dex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ohs.cz/cs/verejna-podpora/podniky-v-obtizic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taceeu.cz/cs/evropske-fondy-v-cr/kohezni-politika-po-roce-2020/metodicke-dokumenty/metodicke-dokumenty-v-gesci-mmr-cr/metodicky-pokyn-k-overovani-podniku-v-obtizich-pr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acr.cz/zprava-o-vecnych-zjistenich-pro-prokazani-skutecnosti-ze-se-nejedna-o-podnik-v-obtizi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nkova\Desktop\Moderniza&#269;n&#237;%20fond\Pokyn%20SF&#381;P%20&#268;R%20pro%20hodnocen&#237;%20podniku%20v%20obt&#237;&#382;&#237;ch.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41E0-8FD5-4829-8267-FB39E658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Pokyn SFŽP ČR pro hodnocení podniku v obtížích</Template>
  <TotalTime>9</TotalTime>
  <Pages>16</Pages>
  <Words>3702</Words>
  <Characters>23252</Characters>
  <Application>Microsoft Office Word</Application>
  <DocSecurity>0</DocSecurity>
  <Lines>193</Lines>
  <Paragraphs>53</Paragraphs>
  <ScaleCrop>false</ScaleCrop>
  <HeadingPairs>
    <vt:vector size="2" baseType="variant">
      <vt:variant>
        <vt:lpstr>Název</vt:lpstr>
      </vt:variant>
      <vt:variant>
        <vt:i4>1</vt:i4>
      </vt:variant>
    </vt:vector>
  </HeadingPairs>
  <TitlesOfParts>
    <vt:vector size="1" baseType="lpstr">
      <vt:lpstr>Dokument</vt:lpstr>
    </vt:vector>
  </TitlesOfParts>
  <Company>SFZP</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Frankova Katerina</dc:creator>
  <cp:keywords/>
  <cp:lastModifiedBy>Michaela Prokopová</cp:lastModifiedBy>
  <cp:revision>5</cp:revision>
  <cp:lastPrinted>2021-10-12T10:11:00Z</cp:lastPrinted>
  <dcterms:created xsi:type="dcterms:W3CDTF">2023-04-06T14:52:00Z</dcterms:created>
  <dcterms:modified xsi:type="dcterms:W3CDTF">2023-05-29T17:14:00Z</dcterms:modified>
</cp:coreProperties>
</file>